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1E1D" w14:textId="77777777" w:rsidR="00F14AC0" w:rsidRPr="001A25F6" w:rsidRDefault="00F14AC0" w:rsidP="00F14AC0">
      <w:pPr>
        <w:spacing w:line="360" w:lineRule="auto"/>
        <w:ind w:firstLine="708"/>
        <w:jc w:val="center"/>
        <w:rPr>
          <w:rFonts w:cs="Arial"/>
          <w:b/>
        </w:rPr>
      </w:pPr>
    </w:p>
    <w:p w14:paraId="147A311A" w14:textId="77777777" w:rsidR="00F14AC0" w:rsidRPr="001A25F6" w:rsidRDefault="006A7F60" w:rsidP="00F14AC0">
      <w:pPr>
        <w:spacing w:line="360" w:lineRule="auto"/>
        <w:ind w:firstLine="708"/>
        <w:jc w:val="center"/>
        <w:rPr>
          <w:rFonts w:cs="Arial"/>
          <w:b/>
        </w:rPr>
      </w:pPr>
      <w:r>
        <w:rPr>
          <w:noProof/>
          <w:lang w:eastAsia="tr-TR"/>
        </w:rPr>
        <w:drawing>
          <wp:inline distT="0" distB="0" distL="0" distR="0" wp14:anchorId="0FD06201" wp14:editId="484C7078">
            <wp:extent cx="5562600" cy="18892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1434" cy="1892206"/>
                    </a:xfrm>
                    <a:prstGeom prst="rect">
                      <a:avLst/>
                    </a:prstGeom>
                  </pic:spPr>
                </pic:pic>
              </a:graphicData>
            </a:graphic>
          </wp:inline>
        </w:drawing>
      </w:r>
    </w:p>
    <w:p w14:paraId="2EBA81DF" w14:textId="77777777" w:rsidR="00F14AC0" w:rsidRPr="001A25F6" w:rsidRDefault="00F14AC0" w:rsidP="00F14AC0">
      <w:pPr>
        <w:spacing w:line="360" w:lineRule="auto"/>
        <w:ind w:firstLine="708"/>
        <w:jc w:val="center"/>
        <w:rPr>
          <w:rFonts w:cs="Arial"/>
          <w:b/>
        </w:rPr>
      </w:pPr>
    </w:p>
    <w:p w14:paraId="4415102B" w14:textId="5C9F6701" w:rsidR="000662DC" w:rsidRPr="001A25F6" w:rsidRDefault="00BF1CD1" w:rsidP="00417BA4">
      <w:pPr>
        <w:spacing w:line="360" w:lineRule="auto"/>
        <w:jc w:val="center"/>
        <w:rPr>
          <w:rFonts w:cs="Arial"/>
          <w:b/>
          <w:sz w:val="32"/>
          <w:szCs w:val="32"/>
        </w:rPr>
      </w:pPr>
      <w:r>
        <w:rPr>
          <w:rFonts w:cs="Arial"/>
          <w:b/>
          <w:sz w:val="32"/>
          <w:szCs w:val="32"/>
        </w:rPr>
        <w:t xml:space="preserve">HURDA </w:t>
      </w:r>
      <w:r w:rsidR="000662DC" w:rsidRPr="001A25F6">
        <w:rPr>
          <w:rFonts w:cs="Arial"/>
          <w:b/>
          <w:sz w:val="32"/>
          <w:szCs w:val="32"/>
        </w:rPr>
        <w:t>DİSK (VERİ) FİZİKSEL İMHA</w:t>
      </w:r>
      <w:r>
        <w:rPr>
          <w:rFonts w:cs="Arial"/>
          <w:b/>
          <w:sz w:val="32"/>
          <w:szCs w:val="32"/>
        </w:rPr>
        <w:t xml:space="preserve"> VE</w:t>
      </w:r>
    </w:p>
    <w:p w14:paraId="3F2674D7" w14:textId="78780F27" w:rsidR="00F14AC0" w:rsidRPr="001A25F6" w:rsidRDefault="00BF1CD1" w:rsidP="00417BA4">
      <w:pPr>
        <w:spacing w:line="360" w:lineRule="auto"/>
        <w:jc w:val="center"/>
        <w:rPr>
          <w:rFonts w:cs="Arial"/>
          <w:b/>
          <w:sz w:val="32"/>
          <w:szCs w:val="32"/>
        </w:rPr>
      </w:pPr>
      <w:r>
        <w:rPr>
          <w:rFonts w:cs="Arial"/>
          <w:b/>
          <w:sz w:val="32"/>
          <w:szCs w:val="32"/>
        </w:rPr>
        <w:t xml:space="preserve">SATIŞI </w:t>
      </w:r>
      <w:r w:rsidR="00F14AC0" w:rsidRPr="001A25F6">
        <w:rPr>
          <w:rFonts w:cs="Arial"/>
          <w:b/>
          <w:sz w:val="32"/>
          <w:szCs w:val="32"/>
        </w:rPr>
        <w:t>TEKNİK ŞARTNAMESİ</w:t>
      </w:r>
      <w:bookmarkStart w:id="0" w:name="_GoBack"/>
      <w:bookmarkEnd w:id="0"/>
    </w:p>
    <w:p w14:paraId="415D4515" w14:textId="77713765" w:rsidR="00F14AC0" w:rsidRDefault="00F14AC0" w:rsidP="00417BA4">
      <w:pPr>
        <w:spacing w:line="360" w:lineRule="auto"/>
        <w:ind w:firstLine="708"/>
        <w:jc w:val="center"/>
        <w:rPr>
          <w:rFonts w:cs="Arial"/>
          <w:b/>
          <w:sz w:val="32"/>
          <w:szCs w:val="32"/>
        </w:rPr>
      </w:pPr>
    </w:p>
    <w:p w14:paraId="4D671BF2" w14:textId="77777777" w:rsidR="00AF7C8A" w:rsidRPr="001A25F6" w:rsidRDefault="00AF7C8A" w:rsidP="00417BA4">
      <w:pPr>
        <w:spacing w:line="360" w:lineRule="auto"/>
        <w:ind w:firstLine="708"/>
        <w:jc w:val="center"/>
        <w:rPr>
          <w:rFonts w:cs="Arial"/>
          <w:b/>
          <w:sz w:val="32"/>
          <w:szCs w:val="32"/>
        </w:rPr>
      </w:pPr>
    </w:p>
    <w:p w14:paraId="322FFC77" w14:textId="77777777" w:rsidR="00F14AC0" w:rsidRPr="001A25F6" w:rsidRDefault="00F14AC0" w:rsidP="00417BA4">
      <w:pPr>
        <w:jc w:val="center"/>
        <w:rPr>
          <w:rFonts w:cs="Arial"/>
          <w:sz w:val="32"/>
          <w:szCs w:val="32"/>
        </w:rPr>
      </w:pPr>
    </w:p>
    <w:p w14:paraId="75F51FCB" w14:textId="77777777" w:rsidR="00F14AC0" w:rsidRPr="001A25F6" w:rsidRDefault="00F14AC0" w:rsidP="00417BA4">
      <w:pPr>
        <w:jc w:val="center"/>
        <w:rPr>
          <w:rFonts w:cs="Arial"/>
          <w:sz w:val="32"/>
          <w:szCs w:val="32"/>
        </w:rPr>
      </w:pPr>
    </w:p>
    <w:p w14:paraId="57D1A249" w14:textId="77777777" w:rsidR="006A7F60" w:rsidRPr="001808D2" w:rsidRDefault="006A7F60" w:rsidP="006A7F60">
      <w:pPr>
        <w:spacing w:before="120" w:line="360" w:lineRule="auto"/>
        <w:ind w:left="1710"/>
        <w:jc w:val="both"/>
        <w:outlineLvl w:val="0"/>
        <w:rPr>
          <w:rFonts w:cstheme="minorHAnsi"/>
          <w:b/>
          <w:iCs/>
          <w:sz w:val="28"/>
          <w:szCs w:val="28"/>
        </w:rPr>
      </w:pPr>
      <w:r>
        <w:rPr>
          <w:rFonts w:cstheme="minorHAnsi"/>
          <w:b/>
          <w:iCs/>
          <w:sz w:val="28"/>
          <w:szCs w:val="28"/>
        </w:rPr>
        <w:t xml:space="preserve">Sözleşme No: </w:t>
      </w:r>
    </w:p>
    <w:p w14:paraId="204BA7F5" w14:textId="77777777" w:rsidR="006A7F60" w:rsidRDefault="006A7F60" w:rsidP="006A7F60">
      <w:pPr>
        <w:spacing w:before="120" w:line="360" w:lineRule="auto"/>
        <w:ind w:left="1710"/>
        <w:jc w:val="both"/>
        <w:outlineLvl w:val="0"/>
        <w:rPr>
          <w:rFonts w:cstheme="minorHAnsi"/>
          <w:b/>
          <w:iCs/>
          <w:sz w:val="28"/>
          <w:szCs w:val="28"/>
        </w:rPr>
      </w:pPr>
      <w:r w:rsidRPr="001808D2">
        <w:rPr>
          <w:rFonts w:cstheme="minorHAnsi"/>
          <w:b/>
          <w:iCs/>
          <w:sz w:val="28"/>
          <w:szCs w:val="28"/>
        </w:rPr>
        <w:t xml:space="preserve">Tarih: </w:t>
      </w:r>
    </w:p>
    <w:p w14:paraId="117728E4" w14:textId="77777777" w:rsidR="00C70AF9" w:rsidRDefault="00C70AF9" w:rsidP="00F14AC0">
      <w:pPr>
        <w:pStyle w:val="ListParagraph"/>
        <w:spacing w:after="0" w:line="360" w:lineRule="auto"/>
        <w:rPr>
          <w:rFonts w:eastAsia="Times New Roman" w:cs="Times New Roman"/>
          <w:b/>
          <w:color w:val="000000" w:themeColor="text1"/>
          <w:lang w:eastAsia="tr-TR"/>
        </w:rPr>
      </w:pPr>
    </w:p>
    <w:p w14:paraId="23685FDD" w14:textId="77777777" w:rsidR="006A7F60" w:rsidRDefault="006A7F60" w:rsidP="00F14AC0">
      <w:pPr>
        <w:pStyle w:val="ListParagraph"/>
        <w:spacing w:after="0" w:line="360" w:lineRule="auto"/>
        <w:rPr>
          <w:rFonts w:eastAsia="Times New Roman" w:cs="Times New Roman"/>
          <w:b/>
          <w:color w:val="000000" w:themeColor="text1"/>
          <w:lang w:eastAsia="tr-TR"/>
        </w:rPr>
      </w:pPr>
    </w:p>
    <w:p w14:paraId="76325B20" w14:textId="77777777" w:rsidR="00C70AF9" w:rsidRPr="001A25F6" w:rsidRDefault="00C70AF9" w:rsidP="00F14AC0">
      <w:pPr>
        <w:pStyle w:val="ListParagraph"/>
        <w:spacing w:after="0" w:line="360" w:lineRule="auto"/>
        <w:rPr>
          <w:rFonts w:eastAsia="Times New Roman" w:cs="Times New Roman"/>
          <w:b/>
          <w:color w:val="000000" w:themeColor="text1"/>
          <w:lang w:eastAsia="tr-TR"/>
        </w:rPr>
      </w:pPr>
    </w:p>
    <w:p w14:paraId="04DEE386"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75CB39C2"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1073BC85"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4313E34D"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6D03E885"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49FC3791" w14:textId="77777777" w:rsidR="00F14AC0" w:rsidRPr="001A25F6" w:rsidRDefault="00F14AC0" w:rsidP="00F14AC0">
      <w:pPr>
        <w:pStyle w:val="ListParagraph"/>
        <w:spacing w:after="0" w:line="360" w:lineRule="auto"/>
        <w:rPr>
          <w:rFonts w:eastAsia="Times New Roman" w:cs="Times New Roman"/>
          <w:b/>
          <w:color w:val="000000" w:themeColor="text1"/>
          <w:lang w:eastAsia="tr-TR"/>
        </w:rPr>
      </w:pPr>
    </w:p>
    <w:p w14:paraId="6BEC9C40" w14:textId="77777777" w:rsidR="00FD11CD" w:rsidRPr="001A25F6" w:rsidRDefault="00FD11CD" w:rsidP="00FD11CD">
      <w:pPr>
        <w:pStyle w:val="ListParagraph"/>
        <w:numPr>
          <w:ilvl w:val="0"/>
          <w:numId w:val="4"/>
        </w:numPr>
        <w:rPr>
          <w:rFonts w:cs="Arial"/>
          <w:b/>
          <w:color w:val="000000" w:themeColor="text1"/>
        </w:rPr>
      </w:pPr>
      <w:bookmarkStart w:id="1" w:name="_Toc346527828"/>
      <w:r w:rsidRPr="001A25F6">
        <w:rPr>
          <w:rFonts w:cs="Arial"/>
          <w:b/>
          <w:color w:val="000000" w:themeColor="text1"/>
        </w:rPr>
        <w:lastRenderedPageBreak/>
        <w:t>İŞİN KONUSU</w:t>
      </w:r>
      <w:bookmarkEnd w:id="1"/>
    </w:p>
    <w:p w14:paraId="6F3336A3" w14:textId="77777777" w:rsidR="0043138C" w:rsidRPr="001A25F6" w:rsidRDefault="0043138C" w:rsidP="0043138C">
      <w:pPr>
        <w:pStyle w:val="ListParagraph"/>
        <w:ind w:left="644"/>
        <w:rPr>
          <w:rFonts w:cs="Arial"/>
          <w:b/>
          <w:color w:val="000000" w:themeColor="text1"/>
        </w:rPr>
      </w:pPr>
    </w:p>
    <w:p w14:paraId="1AC400EE" w14:textId="0351EE46" w:rsidR="00283C91" w:rsidRPr="001A25F6" w:rsidRDefault="002C5F1A" w:rsidP="006A7F60">
      <w:pPr>
        <w:pStyle w:val="ListParagraph"/>
        <w:ind w:left="630"/>
        <w:rPr>
          <w:rFonts w:cs="Arial"/>
        </w:rPr>
      </w:pPr>
      <w:proofErr w:type="spellStart"/>
      <w:r w:rsidRPr="001A25F6">
        <w:rPr>
          <w:rFonts w:cs="Tahoma"/>
          <w:color w:val="000000" w:themeColor="text1"/>
          <w:lang w:val="en-AU"/>
        </w:rPr>
        <w:t>Türk</w:t>
      </w:r>
      <w:proofErr w:type="spellEnd"/>
      <w:r w:rsidRPr="001A25F6">
        <w:rPr>
          <w:rFonts w:cs="Tahoma"/>
          <w:color w:val="000000" w:themeColor="text1"/>
          <w:lang w:val="en-AU"/>
        </w:rPr>
        <w:t xml:space="preserve"> Telekom </w:t>
      </w:r>
      <w:proofErr w:type="spellStart"/>
      <w:r w:rsidRPr="001A25F6">
        <w:rPr>
          <w:rFonts w:cs="Tahoma"/>
          <w:color w:val="000000" w:themeColor="text1"/>
          <w:lang w:val="en-AU"/>
        </w:rPr>
        <w:t>Grubu</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veri</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merkezlerinde</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kullanımı</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biten</w:t>
      </w:r>
      <w:proofErr w:type="spellEnd"/>
      <w:r w:rsidR="00753B17" w:rsidRPr="001A25F6">
        <w:rPr>
          <w:rFonts w:cs="Tahoma"/>
          <w:color w:val="000000" w:themeColor="text1"/>
          <w:lang w:val="en-AU"/>
        </w:rPr>
        <w:t xml:space="preserve"> </w:t>
      </w:r>
      <w:proofErr w:type="spellStart"/>
      <w:r w:rsidR="00551E64">
        <w:rPr>
          <w:rFonts w:cs="Tahoma"/>
          <w:color w:val="000000" w:themeColor="text1"/>
          <w:lang w:val="en-AU"/>
        </w:rPr>
        <w:t>veri</w:t>
      </w:r>
      <w:proofErr w:type="spellEnd"/>
      <w:r w:rsidR="00551E64">
        <w:rPr>
          <w:rFonts w:cs="Tahoma"/>
          <w:color w:val="000000" w:themeColor="text1"/>
          <w:lang w:val="en-AU"/>
        </w:rPr>
        <w:t xml:space="preserve"> </w:t>
      </w:r>
      <w:proofErr w:type="spellStart"/>
      <w:r w:rsidR="00551E64">
        <w:rPr>
          <w:rFonts w:cs="Tahoma"/>
          <w:color w:val="000000" w:themeColor="text1"/>
          <w:lang w:val="en-AU"/>
        </w:rPr>
        <w:t>depolama</w:t>
      </w:r>
      <w:proofErr w:type="spellEnd"/>
      <w:r w:rsidR="00551E64">
        <w:rPr>
          <w:rFonts w:cs="Tahoma"/>
          <w:color w:val="000000" w:themeColor="text1"/>
          <w:lang w:val="en-AU"/>
        </w:rPr>
        <w:t xml:space="preserve">, </w:t>
      </w:r>
      <w:proofErr w:type="spellStart"/>
      <w:r w:rsidR="00551E64">
        <w:rPr>
          <w:rFonts w:cs="Tahoma"/>
          <w:color w:val="000000" w:themeColor="text1"/>
          <w:lang w:val="en-AU"/>
        </w:rPr>
        <w:t>sunucu</w:t>
      </w:r>
      <w:proofErr w:type="spellEnd"/>
      <w:r w:rsidR="00551E64">
        <w:rPr>
          <w:rFonts w:cs="Tahoma"/>
          <w:color w:val="000000" w:themeColor="text1"/>
          <w:lang w:val="en-AU"/>
        </w:rPr>
        <w:t xml:space="preserve"> </w:t>
      </w:r>
      <w:proofErr w:type="spellStart"/>
      <w:r w:rsidR="00551E64">
        <w:rPr>
          <w:rFonts w:cs="Tahoma"/>
          <w:color w:val="000000" w:themeColor="text1"/>
          <w:lang w:val="en-AU"/>
        </w:rPr>
        <w:t>ünitelerine</w:t>
      </w:r>
      <w:proofErr w:type="spellEnd"/>
      <w:r w:rsidR="00551E64">
        <w:rPr>
          <w:rFonts w:cs="Tahoma"/>
          <w:color w:val="000000" w:themeColor="text1"/>
          <w:lang w:val="en-AU"/>
        </w:rPr>
        <w:t xml:space="preserve"> ait hard </w:t>
      </w:r>
      <w:proofErr w:type="spellStart"/>
      <w:r w:rsidRPr="001A25F6">
        <w:rPr>
          <w:rFonts w:cs="Tahoma"/>
          <w:color w:val="000000" w:themeColor="text1"/>
          <w:lang w:val="en-AU"/>
        </w:rPr>
        <w:t>disk</w:t>
      </w:r>
      <w:r w:rsidR="00057DE3">
        <w:rPr>
          <w:rFonts w:cs="Tahoma"/>
          <w:color w:val="000000" w:themeColor="text1"/>
          <w:lang w:val="en-AU"/>
        </w:rPr>
        <w:t>ler</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için</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imha</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çalışmasının</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yapılma</w:t>
      </w:r>
      <w:r w:rsidR="00AF7C8A">
        <w:rPr>
          <w:rFonts w:cs="Tahoma"/>
          <w:color w:val="000000" w:themeColor="text1"/>
          <w:lang w:val="en-AU"/>
        </w:rPr>
        <w:t>sı</w:t>
      </w:r>
      <w:proofErr w:type="spellEnd"/>
      <w:r w:rsidR="00AF7C8A">
        <w:rPr>
          <w:rFonts w:cs="Tahoma"/>
          <w:color w:val="000000" w:themeColor="text1"/>
          <w:lang w:val="en-AU"/>
        </w:rPr>
        <w:t xml:space="preserve"> </w:t>
      </w:r>
      <w:proofErr w:type="spellStart"/>
      <w:r w:rsidR="00AF7C8A">
        <w:rPr>
          <w:rFonts w:cs="Tahoma"/>
          <w:color w:val="000000" w:themeColor="text1"/>
          <w:lang w:val="en-AU"/>
        </w:rPr>
        <w:t>ve</w:t>
      </w:r>
      <w:proofErr w:type="spellEnd"/>
      <w:r w:rsidR="00AF7C8A">
        <w:rPr>
          <w:rFonts w:cs="Tahoma"/>
          <w:color w:val="000000" w:themeColor="text1"/>
          <w:lang w:val="en-AU"/>
        </w:rPr>
        <w:t xml:space="preserve"> </w:t>
      </w:r>
      <w:proofErr w:type="spellStart"/>
      <w:r w:rsidR="00AF7C8A">
        <w:rPr>
          <w:rFonts w:cs="Tahoma"/>
          <w:color w:val="000000" w:themeColor="text1"/>
          <w:lang w:val="en-AU"/>
        </w:rPr>
        <w:t>hurda</w:t>
      </w:r>
      <w:proofErr w:type="spellEnd"/>
      <w:r w:rsidR="00AF7C8A">
        <w:rPr>
          <w:rFonts w:cs="Tahoma"/>
          <w:color w:val="000000" w:themeColor="text1"/>
          <w:lang w:val="en-AU"/>
        </w:rPr>
        <w:t xml:space="preserve"> </w:t>
      </w:r>
      <w:proofErr w:type="spellStart"/>
      <w:r w:rsidR="00AF7C8A">
        <w:rPr>
          <w:rFonts w:cs="Tahoma"/>
          <w:color w:val="000000" w:themeColor="text1"/>
          <w:lang w:val="en-AU"/>
        </w:rPr>
        <w:t>olarak</w:t>
      </w:r>
      <w:proofErr w:type="spellEnd"/>
      <w:r w:rsidR="00AF7C8A">
        <w:rPr>
          <w:rFonts w:cs="Tahoma"/>
          <w:color w:val="000000" w:themeColor="text1"/>
          <w:lang w:val="en-AU"/>
        </w:rPr>
        <w:t xml:space="preserve"> </w:t>
      </w:r>
      <w:proofErr w:type="spellStart"/>
      <w:r w:rsidR="00AF7C8A">
        <w:rPr>
          <w:rFonts w:cs="Tahoma"/>
          <w:color w:val="000000" w:themeColor="text1"/>
          <w:lang w:val="en-AU"/>
        </w:rPr>
        <w:t>bu</w:t>
      </w:r>
      <w:proofErr w:type="spellEnd"/>
      <w:r w:rsidR="00AF7C8A">
        <w:rPr>
          <w:rFonts w:cs="Tahoma"/>
          <w:color w:val="000000" w:themeColor="text1"/>
          <w:lang w:val="en-AU"/>
        </w:rPr>
        <w:t xml:space="preserve"> </w:t>
      </w:r>
      <w:proofErr w:type="spellStart"/>
      <w:r w:rsidR="00AF7C8A">
        <w:rPr>
          <w:rFonts w:cs="Tahoma"/>
          <w:color w:val="000000" w:themeColor="text1"/>
          <w:lang w:val="en-AU"/>
        </w:rPr>
        <w:t>disklerin</w:t>
      </w:r>
      <w:proofErr w:type="spellEnd"/>
      <w:r w:rsidR="00AF7C8A">
        <w:rPr>
          <w:rFonts w:cs="Tahoma"/>
          <w:color w:val="000000" w:themeColor="text1"/>
          <w:lang w:val="en-AU"/>
        </w:rPr>
        <w:t xml:space="preserve"> </w:t>
      </w:r>
      <w:proofErr w:type="spellStart"/>
      <w:r w:rsidR="00AF7C8A">
        <w:rPr>
          <w:rFonts w:cs="Tahoma"/>
          <w:color w:val="000000" w:themeColor="text1"/>
          <w:lang w:val="en-AU"/>
        </w:rPr>
        <w:t>satışının</w:t>
      </w:r>
      <w:proofErr w:type="spellEnd"/>
      <w:r w:rsidR="00AF7C8A">
        <w:rPr>
          <w:rFonts w:cs="Tahoma"/>
          <w:color w:val="000000" w:themeColor="text1"/>
          <w:lang w:val="en-AU"/>
        </w:rPr>
        <w:t xml:space="preserve"> </w:t>
      </w:r>
      <w:proofErr w:type="spellStart"/>
      <w:r w:rsidR="00AF7C8A">
        <w:rPr>
          <w:rFonts w:cs="Tahoma"/>
          <w:color w:val="000000" w:themeColor="text1"/>
          <w:lang w:val="en-AU"/>
        </w:rPr>
        <w:t>sağlanması</w:t>
      </w:r>
      <w:proofErr w:type="spellEnd"/>
      <w:r w:rsidR="00753B17" w:rsidRPr="001A25F6">
        <w:rPr>
          <w:rFonts w:cs="Tahoma"/>
          <w:color w:val="000000" w:themeColor="text1"/>
          <w:lang w:val="en-AU"/>
        </w:rPr>
        <w:t xml:space="preserve"> </w:t>
      </w:r>
      <w:proofErr w:type="spellStart"/>
      <w:r w:rsidR="00753B17" w:rsidRPr="001A25F6">
        <w:rPr>
          <w:rFonts w:cs="Tahoma"/>
          <w:color w:val="000000" w:themeColor="text1"/>
          <w:lang w:val="en-AU"/>
        </w:rPr>
        <w:t>talebidir</w:t>
      </w:r>
      <w:proofErr w:type="spellEnd"/>
      <w:r w:rsidR="00753B17" w:rsidRPr="001A25F6">
        <w:rPr>
          <w:rFonts w:cs="Tahoma"/>
          <w:color w:val="000000" w:themeColor="text1"/>
          <w:lang w:val="en-AU"/>
        </w:rPr>
        <w:t>.</w:t>
      </w:r>
    </w:p>
    <w:p w14:paraId="6C646BB9" w14:textId="77777777" w:rsidR="00283C91" w:rsidRPr="001A25F6" w:rsidRDefault="00283C91" w:rsidP="00283C91">
      <w:pPr>
        <w:pStyle w:val="ListParagraph"/>
        <w:ind w:left="1494"/>
        <w:rPr>
          <w:rFonts w:cs="Arial"/>
        </w:rPr>
      </w:pPr>
    </w:p>
    <w:p w14:paraId="63857A10" w14:textId="5B19310A" w:rsidR="00ED29B6" w:rsidRPr="001A25F6" w:rsidRDefault="00ED29B6" w:rsidP="00ED29B6">
      <w:pPr>
        <w:pStyle w:val="ListParagraph"/>
        <w:numPr>
          <w:ilvl w:val="0"/>
          <w:numId w:val="4"/>
        </w:numPr>
        <w:spacing w:after="0" w:line="360" w:lineRule="auto"/>
        <w:rPr>
          <w:rFonts w:eastAsia="Times New Roman" w:cs="Times New Roman"/>
          <w:color w:val="000000" w:themeColor="text1"/>
          <w:lang w:eastAsia="tr-TR"/>
        </w:rPr>
      </w:pPr>
      <w:r w:rsidRPr="001A25F6">
        <w:rPr>
          <w:rFonts w:cs="Arial"/>
          <w:b/>
          <w:color w:val="000000" w:themeColor="text1"/>
        </w:rPr>
        <w:t>ÜRÜN</w:t>
      </w:r>
      <w:r w:rsidR="00FD11CD" w:rsidRPr="001A25F6">
        <w:rPr>
          <w:rFonts w:cs="Arial"/>
          <w:b/>
          <w:color w:val="000000" w:themeColor="text1"/>
        </w:rPr>
        <w:t xml:space="preserve"> ÖZELLİKLERİ </w:t>
      </w:r>
      <w:r w:rsidRPr="001A25F6">
        <w:rPr>
          <w:rFonts w:cs="Arial"/>
          <w:b/>
          <w:color w:val="000000" w:themeColor="text1"/>
        </w:rPr>
        <w:t>/</w:t>
      </w:r>
      <w:r w:rsidR="00FD11CD" w:rsidRPr="001A25F6">
        <w:rPr>
          <w:rFonts w:cs="Arial"/>
          <w:b/>
          <w:color w:val="000000" w:themeColor="text1"/>
        </w:rPr>
        <w:t>GEREKSİNİMLER</w:t>
      </w:r>
    </w:p>
    <w:p w14:paraId="12A89A59"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Yüklenici medyaları imzalı tutanak karşılığında teslim alacaktır. Teslim tutanağında adet ve medya cinsi belirtilecektir.</w:t>
      </w:r>
    </w:p>
    <w:p w14:paraId="6935F656"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Yüklenici, kendisine teslim edilen veri ortamları üzerinde </w:t>
      </w:r>
      <w:r w:rsidR="00E87729" w:rsidRPr="00E87729">
        <w:rPr>
          <w:rFonts w:cs="Tahoma"/>
          <w:color w:val="000000" w:themeColor="text1"/>
        </w:rPr>
        <w:t>herhangi</w:t>
      </w:r>
      <w:r w:rsidRPr="00E87729">
        <w:rPr>
          <w:rFonts w:cs="Tahoma"/>
          <w:color w:val="000000" w:themeColor="text1"/>
        </w:rPr>
        <w:t xml:space="preserve"> bir hakka sahip değildir. Bu veri ortamlarına sadece Müşteri’nin talebiyle, işbu gereklilikler çerçevesinde imha amaçlı ulaşabilir.</w:t>
      </w:r>
    </w:p>
    <w:p w14:paraId="56382F50"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Tüm hizmet boyunca </w:t>
      </w:r>
      <w:r w:rsidR="00E87729" w:rsidRPr="00E87729">
        <w:rPr>
          <w:rFonts w:cs="Tahoma"/>
          <w:color w:val="000000" w:themeColor="text1"/>
        </w:rPr>
        <w:t>“Gizlilik</w:t>
      </w:r>
      <w:r w:rsidRPr="00E87729">
        <w:rPr>
          <w:rFonts w:cs="Tahoma"/>
          <w:color w:val="000000" w:themeColor="text1"/>
        </w:rPr>
        <w:t>” esastır. Müşteri tarafından iletilen bilgi ve belgeler (veri ortamları) Yüklenici tarafından incelenemez, iletilemez, depolanamaz veya kopyalanamaz.</w:t>
      </w:r>
    </w:p>
    <w:p w14:paraId="447BE362"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Yüklenici sadece bilgi koruma ve bilginin gizliliği konusunda bilgilendirilmiş ve bu kavramlara uymayan davranışların sonuçları hakkında uyarılmış personeli istihdam edebilir. </w:t>
      </w:r>
    </w:p>
    <w:p w14:paraId="5FCEFFD7"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Veri ortamlarının nakliyesinde Yüklenici sadece sağlam ve kapalı kasası olan araçları kullanabilir. Veri ortamları kararlaştırılan yerden Yüklenici tesisine nakledilmek üzere Yüklenici personeli tarafından toplanmalıdır.</w:t>
      </w:r>
    </w:p>
    <w:p w14:paraId="2339C1C2"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Yüklenici Türk Akreditasyon Kurumundan onaylı ISO 9001:2008 Kalite Yönetim Sistemi Sertifikasına sahip olacaktır.</w:t>
      </w:r>
    </w:p>
    <w:p w14:paraId="79CB0378"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Yüklenici ISO 15713 Gizli Malzemenin Güvenli imhası Yönetim Sistemi belgesine sahip olacaktır.</w:t>
      </w:r>
    </w:p>
    <w:p w14:paraId="7C51042F"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Yüklenici veri ortamlarını, tekrar yapılandırılmasına </w:t>
      </w:r>
      <w:r w:rsidR="00E87729" w:rsidRPr="00E87729">
        <w:rPr>
          <w:rFonts w:cs="Tahoma"/>
          <w:color w:val="000000" w:themeColor="text1"/>
        </w:rPr>
        <w:t>imkân</w:t>
      </w:r>
      <w:r w:rsidRPr="00E87729">
        <w:rPr>
          <w:rFonts w:cs="Tahoma"/>
          <w:color w:val="000000" w:themeColor="text1"/>
        </w:rPr>
        <w:t xml:space="preserve"> vermeyecek şekilde, bu amaçla özel tasarlanmış tesisinde parçalamalıdır. Tesisin günlük imha kapasitesini aşan imhalarda müşteri onayı ile güvenli depolama yapılabilir Materyaller şu standartlarda parçalanır.</w:t>
      </w:r>
    </w:p>
    <w:p w14:paraId="4B1A6700" w14:textId="77777777" w:rsidR="000A44DE" w:rsidRPr="00E87729" w:rsidRDefault="00E87729" w:rsidP="00E87729">
      <w:pPr>
        <w:pStyle w:val="ListParagraph"/>
        <w:numPr>
          <w:ilvl w:val="1"/>
          <w:numId w:val="7"/>
        </w:numPr>
        <w:spacing w:after="0" w:line="360" w:lineRule="auto"/>
        <w:jc w:val="both"/>
        <w:rPr>
          <w:rFonts w:cs="Tahoma"/>
          <w:color w:val="000000" w:themeColor="text1"/>
        </w:rPr>
      </w:pPr>
      <w:r w:rsidRPr="00E87729">
        <w:rPr>
          <w:rFonts w:cs="Tahoma"/>
          <w:color w:val="000000" w:themeColor="text1"/>
        </w:rPr>
        <w:t>Kâğıt</w:t>
      </w:r>
      <w:r w:rsidR="000A44DE" w:rsidRPr="00E87729">
        <w:rPr>
          <w:rFonts w:cs="Tahoma"/>
          <w:color w:val="000000" w:themeColor="text1"/>
        </w:rPr>
        <w:t xml:space="preserve"> TSEN 15713, Güvenlik Derecesi 6</w:t>
      </w:r>
    </w:p>
    <w:p w14:paraId="4EEE4271" w14:textId="77777777" w:rsidR="000A44DE" w:rsidRPr="00E87729" w:rsidRDefault="000A44DE" w:rsidP="00E87729">
      <w:pPr>
        <w:pStyle w:val="ListParagraph"/>
        <w:numPr>
          <w:ilvl w:val="1"/>
          <w:numId w:val="7"/>
        </w:numPr>
        <w:spacing w:after="0" w:line="360" w:lineRule="auto"/>
        <w:jc w:val="both"/>
        <w:rPr>
          <w:rFonts w:cs="Tahoma"/>
          <w:color w:val="000000" w:themeColor="text1"/>
        </w:rPr>
      </w:pPr>
      <w:r w:rsidRPr="00E87729">
        <w:rPr>
          <w:rFonts w:cs="Tahoma"/>
          <w:color w:val="000000" w:themeColor="text1"/>
        </w:rPr>
        <w:t xml:space="preserve">Manyetik ve karbon teyp, disket TSEN 15713, Güvenlik Derecesi 6 </w:t>
      </w:r>
    </w:p>
    <w:p w14:paraId="2577C1EB" w14:textId="77777777" w:rsidR="000A44DE" w:rsidRPr="00E87729" w:rsidRDefault="000A44DE" w:rsidP="00E87729">
      <w:pPr>
        <w:pStyle w:val="ListParagraph"/>
        <w:numPr>
          <w:ilvl w:val="1"/>
          <w:numId w:val="7"/>
        </w:numPr>
        <w:spacing w:after="0" w:line="360" w:lineRule="auto"/>
        <w:jc w:val="both"/>
        <w:rPr>
          <w:rFonts w:cs="Tahoma"/>
          <w:color w:val="000000" w:themeColor="text1"/>
        </w:rPr>
      </w:pPr>
      <w:r w:rsidRPr="00E87729">
        <w:rPr>
          <w:rFonts w:cs="Tahoma"/>
          <w:color w:val="000000" w:themeColor="text1"/>
        </w:rPr>
        <w:t xml:space="preserve">Hard Disk veri depolama ünitesi, TSEN </w:t>
      </w:r>
      <w:r w:rsidR="00E87729" w:rsidRPr="00E87729">
        <w:rPr>
          <w:rFonts w:cs="Tahoma"/>
          <w:color w:val="000000" w:themeColor="text1"/>
        </w:rPr>
        <w:t>15713, Güvenlik</w:t>
      </w:r>
      <w:r w:rsidRPr="00E87729">
        <w:rPr>
          <w:rFonts w:cs="Tahoma"/>
          <w:color w:val="000000" w:themeColor="text1"/>
        </w:rPr>
        <w:t xml:space="preserve"> Derecesi 6</w:t>
      </w:r>
    </w:p>
    <w:p w14:paraId="7E57182D"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Yüklenici imha tesisine yetkisiz kişilerin girmesini engelleyecek gerekli </w:t>
      </w:r>
      <w:proofErr w:type="spellStart"/>
      <w:r w:rsidRPr="00E87729">
        <w:rPr>
          <w:rFonts w:cs="Tahoma"/>
          <w:color w:val="000000" w:themeColor="text1"/>
        </w:rPr>
        <w:t>organizasyonel</w:t>
      </w:r>
      <w:proofErr w:type="spellEnd"/>
      <w:r w:rsidRPr="00E87729">
        <w:rPr>
          <w:rFonts w:cs="Tahoma"/>
          <w:color w:val="000000" w:themeColor="text1"/>
        </w:rPr>
        <w:t xml:space="preserve"> ve teknik önlemleri almalıdır. Özellikle imha alanında ek güvenlik tedbirleri alınmalıdır. İmha işlemi video kameralarla izlenmelidir. Nakliye araçları kapalı güvenlik bölgesinde boşaltılmalıdır.</w:t>
      </w:r>
    </w:p>
    <w:p w14:paraId="6E47854F"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Veri ortamlarının imhasından sonra Yüklenici, Müşteriye bağlayıcı, yazılı imha sertifikası sunar.  </w:t>
      </w:r>
    </w:p>
    <w:p w14:paraId="48D2176B"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Nakledilen veri ortamlarının imhasında Yüklenici üçüncü tarafları görevlendiremez. </w:t>
      </w:r>
    </w:p>
    <w:p w14:paraId="3ED9371E"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Toplanacak materyal Yüklenici çalışanları tarafından makul bir çaba ile nakliye aracına götürebilecekleri bir yere konmalıdır ve bu zamanda Müşteri Yükleniciye giriş izni vermelidir.</w:t>
      </w:r>
    </w:p>
    <w:p w14:paraId="2E244C2C" w14:textId="77777777" w:rsidR="006A7F60"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Müşteri, tarafların bir tutanakla veri içeriğini tespit ettiği haller hariç, Yükleniciye imha için teslim edilen veri ortamlarının içeriğini Yüklenicinin bilmediğini kabul eder.</w:t>
      </w:r>
    </w:p>
    <w:p w14:paraId="418AF865"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 xml:space="preserve">Müşteri diğer Müşterilerin güvenlik durumu etkilenmediği sürece her zaman veri ortamlarının imhasını denetleme hakkını saklı tutar. Denetlemenin nasıl yapılacağı Yüklenici ile birlikte kararlaştırılmalı ve takibinde Yüklenici gerekli </w:t>
      </w:r>
      <w:r w:rsidR="00E87729" w:rsidRPr="00E87729">
        <w:rPr>
          <w:rFonts w:cs="Tahoma"/>
          <w:color w:val="000000" w:themeColor="text1"/>
        </w:rPr>
        <w:t>iş birliğini</w:t>
      </w:r>
      <w:r w:rsidRPr="00E87729">
        <w:rPr>
          <w:rFonts w:cs="Tahoma"/>
          <w:color w:val="000000" w:themeColor="text1"/>
        </w:rPr>
        <w:t xml:space="preserve"> temin etmelidir.</w:t>
      </w:r>
    </w:p>
    <w:p w14:paraId="0B680E51"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Veri ortamlarının tartım ve sayım işlemi sırasında Müşteri tarafından görevlendirilecek yetkili de bulunabilecektir.</w:t>
      </w:r>
    </w:p>
    <w:p w14:paraId="31F9E1D0"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lastRenderedPageBreak/>
        <w:t>Yüklenici verilerin teslim alınmasından sonra veri ortamlarının yasal olmayan kullanımı ve/ya da gizliliğe aykırı davranış, kasıt ve ağır ihmal hallerinde Müşteriye maddi ve manevi tazminat ile mesuldür. Yüklenici bu sorumluluğunu teminat altına alan Mesleki Mesuliyet Sigortası yaptırmıştır.</w:t>
      </w:r>
    </w:p>
    <w:p w14:paraId="5A58BEBB"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Prosedürün gereği gibi işlemesinde aksaklıklara ve Gizliliğin ihlal edildiği şüphesinde Müşteri Yüklenici tarafından bilgilendirilir. Bu özellikle Müşteri verilerinin resmi makamlar tarafından yapılan denetlemeleri sonucunda ortaya çıkan durumlar için geçerlidir.</w:t>
      </w:r>
    </w:p>
    <w:p w14:paraId="1999E16E" w14:textId="77777777" w:rsidR="000A44DE" w:rsidRPr="00E87729" w:rsidRDefault="000A44DE" w:rsidP="00E87729">
      <w:pPr>
        <w:pStyle w:val="ListParagraph"/>
        <w:numPr>
          <w:ilvl w:val="0"/>
          <w:numId w:val="7"/>
        </w:numPr>
        <w:jc w:val="both"/>
        <w:rPr>
          <w:rFonts w:cs="Tahoma"/>
          <w:color w:val="000000" w:themeColor="text1"/>
        </w:rPr>
      </w:pPr>
      <w:r w:rsidRPr="00E87729">
        <w:rPr>
          <w:rFonts w:cs="Tahoma"/>
          <w:color w:val="000000" w:themeColor="text1"/>
        </w:rPr>
        <w:t>İşbu gereklilik Müşterinin verilerinin Yüklenici teslimi ile yürürlüğe girer, verilerin imhasının tamamlanmasıyla sonlanır.</w:t>
      </w:r>
    </w:p>
    <w:p w14:paraId="3F69F61A" w14:textId="77777777" w:rsidR="000A44DE" w:rsidRPr="00E87729" w:rsidRDefault="000A44DE" w:rsidP="00E87729">
      <w:pPr>
        <w:pStyle w:val="ListParagraph"/>
        <w:numPr>
          <w:ilvl w:val="0"/>
          <w:numId w:val="7"/>
        </w:numPr>
        <w:spacing w:after="0" w:line="360" w:lineRule="auto"/>
        <w:jc w:val="both"/>
        <w:rPr>
          <w:rFonts w:cs="Tahoma"/>
          <w:color w:val="000000" w:themeColor="text1"/>
        </w:rPr>
      </w:pPr>
      <w:r w:rsidRPr="00E87729">
        <w:rPr>
          <w:rFonts w:cs="Tahoma"/>
          <w:color w:val="000000" w:themeColor="text1"/>
        </w:rPr>
        <w:t xml:space="preserve">Parçalanmış veriler mümkün olduğu ölçüde ham madde üretiminde kullanılmalıdır. Diğer kalıntılar yasal düzenlemeler çerçevesinde atılır. Tamamlanmış imha işleminden sonra ortaya çıkan hurda </w:t>
      </w:r>
      <w:r w:rsidR="00BC6A12" w:rsidRPr="00E87729">
        <w:rPr>
          <w:rFonts w:cs="Tahoma"/>
          <w:color w:val="000000" w:themeColor="text1"/>
        </w:rPr>
        <w:t>Yüklenicinin</w:t>
      </w:r>
      <w:r w:rsidRPr="00E87729">
        <w:rPr>
          <w:rFonts w:cs="Tahoma"/>
          <w:color w:val="000000" w:themeColor="text1"/>
        </w:rPr>
        <w:t xml:space="preserve"> mülkiyetindedir.</w:t>
      </w:r>
    </w:p>
    <w:p w14:paraId="5F1325AD" w14:textId="77777777" w:rsidR="00E61AF8" w:rsidRPr="00057DE3" w:rsidRDefault="00E61AF8" w:rsidP="00E87729">
      <w:pPr>
        <w:pStyle w:val="ListParagraph"/>
        <w:numPr>
          <w:ilvl w:val="0"/>
          <w:numId w:val="7"/>
        </w:numPr>
        <w:spacing w:after="0" w:line="360" w:lineRule="auto"/>
        <w:jc w:val="both"/>
        <w:rPr>
          <w:rFonts w:cs="Tahoma"/>
          <w:color w:val="000000" w:themeColor="text1"/>
        </w:rPr>
      </w:pPr>
      <w:r w:rsidRPr="00057DE3">
        <w:rPr>
          <w:rFonts w:cs="Tahoma"/>
          <w:color w:val="000000" w:themeColor="text1"/>
        </w:rPr>
        <w:t xml:space="preserve">Yüklenici, hizmet kapsamında teslim edeceği ürünleri belirtilen </w:t>
      </w:r>
      <w:proofErr w:type="spellStart"/>
      <w:r w:rsidRPr="00057DE3">
        <w:rPr>
          <w:rFonts w:cs="Tahoma"/>
          <w:color w:val="000000" w:themeColor="text1"/>
        </w:rPr>
        <w:t>lokasyonlarda</w:t>
      </w:r>
      <w:proofErr w:type="spellEnd"/>
      <w:r w:rsidRPr="00057DE3">
        <w:rPr>
          <w:rFonts w:cs="Tahoma"/>
          <w:color w:val="000000" w:themeColor="text1"/>
        </w:rPr>
        <w:t xml:space="preserve"> teslim edecektir. Ürünleri teslim alacak kişilerin isimleri önceden Türk Telekom personeline iletmelidir. </w:t>
      </w:r>
    </w:p>
    <w:p w14:paraId="7C993CB4" w14:textId="707B3814" w:rsidR="00290E1E" w:rsidRPr="00057DE3" w:rsidRDefault="00E61AF8" w:rsidP="00E87729">
      <w:pPr>
        <w:pStyle w:val="ListParagraph"/>
        <w:numPr>
          <w:ilvl w:val="0"/>
          <w:numId w:val="7"/>
        </w:numPr>
        <w:spacing w:after="0" w:line="360" w:lineRule="auto"/>
        <w:jc w:val="both"/>
        <w:rPr>
          <w:rFonts w:cs="Tahoma"/>
          <w:color w:val="000000" w:themeColor="text1"/>
        </w:rPr>
      </w:pPr>
      <w:r w:rsidRPr="00057DE3">
        <w:rPr>
          <w:rFonts w:cs="Tahoma"/>
          <w:color w:val="000000" w:themeColor="text1"/>
        </w:rPr>
        <w:t>Yüklenici</w:t>
      </w:r>
      <w:r w:rsidR="003D7FF6" w:rsidRPr="00057DE3">
        <w:rPr>
          <w:rFonts w:cs="Tahoma"/>
          <w:color w:val="000000" w:themeColor="text1"/>
        </w:rPr>
        <w:t>nin hurda disklerin satışı sağlandığından imha sürecinde</w:t>
      </w:r>
      <w:r w:rsidRPr="00057DE3">
        <w:rPr>
          <w:rFonts w:cs="Tahoma"/>
          <w:color w:val="000000" w:themeColor="text1"/>
        </w:rPr>
        <w:t xml:space="preserve"> </w:t>
      </w:r>
      <w:r w:rsidR="00BC6A12" w:rsidRPr="00057DE3">
        <w:rPr>
          <w:rFonts w:cs="Tahoma"/>
          <w:color w:val="000000" w:themeColor="text1"/>
        </w:rPr>
        <w:t>herhangi</w:t>
      </w:r>
      <w:r w:rsidRPr="00057DE3">
        <w:rPr>
          <w:rFonts w:cs="Tahoma"/>
          <w:color w:val="000000" w:themeColor="text1"/>
        </w:rPr>
        <w:t xml:space="preserve"> bir ücret talebi bulunmayacaktır. Hard disk donanımlarının sevkiyatı, imhası ve tüm süreçlerde doğabilecek masraflar yükleniciye ait olacaktır. Firma, bunların karşılığında ekstra ücret talebinde bulunmayacaktır. </w:t>
      </w:r>
    </w:p>
    <w:p w14:paraId="1DBAC3F2" w14:textId="77777777" w:rsidR="00144840" w:rsidRPr="00057DE3" w:rsidRDefault="00144840" w:rsidP="0043138C">
      <w:pPr>
        <w:pStyle w:val="ListParagraph"/>
        <w:spacing w:after="0" w:line="360" w:lineRule="auto"/>
        <w:ind w:left="644"/>
        <w:rPr>
          <w:rFonts w:eastAsia="Times New Roman" w:cs="Times New Roman"/>
          <w:color w:val="000000" w:themeColor="text1"/>
          <w:lang w:eastAsia="tr-TR"/>
        </w:rPr>
      </w:pPr>
    </w:p>
    <w:p w14:paraId="20FBECD0" w14:textId="77777777" w:rsidR="0043138C" w:rsidRPr="00057DE3" w:rsidRDefault="0043138C" w:rsidP="0043138C">
      <w:pPr>
        <w:pStyle w:val="ListParagraph"/>
        <w:numPr>
          <w:ilvl w:val="0"/>
          <w:numId w:val="4"/>
        </w:numPr>
        <w:spacing w:after="0" w:line="360" w:lineRule="auto"/>
        <w:rPr>
          <w:rFonts w:cs="Arial"/>
          <w:b/>
          <w:color w:val="000000" w:themeColor="text1"/>
        </w:rPr>
      </w:pPr>
      <w:r w:rsidRPr="00057DE3">
        <w:rPr>
          <w:rFonts w:cs="Arial"/>
          <w:b/>
          <w:color w:val="000000" w:themeColor="text1"/>
        </w:rPr>
        <w:t>TESLİM EDİLECEĞİ/KURULACAĞI LOKASYON</w:t>
      </w:r>
    </w:p>
    <w:p w14:paraId="7BB8AF7E" w14:textId="6233AC2A" w:rsidR="001D0CD4" w:rsidRPr="00057DE3" w:rsidRDefault="00551E64" w:rsidP="001D0CD4">
      <w:pPr>
        <w:pStyle w:val="Head2"/>
        <w:spacing w:line="360" w:lineRule="auto"/>
        <w:ind w:left="284"/>
        <w:rPr>
          <w:rFonts w:asciiTheme="minorHAnsi" w:hAnsiTheme="minorHAnsi" w:cs="Tahoma"/>
          <w:b w:val="0"/>
          <w:sz w:val="22"/>
          <w:szCs w:val="22"/>
        </w:rPr>
      </w:pPr>
      <w:r w:rsidRPr="00057DE3">
        <w:rPr>
          <w:rFonts w:asciiTheme="minorHAnsi" w:hAnsiTheme="minorHAnsi" w:cs="Tahoma"/>
          <w:b w:val="0"/>
          <w:sz w:val="22"/>
          <w:szCs w:val="22"/>
        </w:rPr>
        <w:t>P</w:t>
      </w:r>
      <w:r w:rsidR="00424910" w:rsidRPr="00057DE3">
        <w:rPr>
          <w:rFonts w:asciiTheme="minorHAnsi" w:hAnsiTheme="minorHAnsi" w:cs="Tahoma"/>
          <w:b w:val="0"/>
          <w:sz w:val="22"/>
          <w:szCs w:val="22"/>
        </w:rPr>
        <w:t xml:space="preserve">roje Türk Telekom </w:t>
      </w:r>
      <w:r w:rsidR="00E2482D" w:rsidRPr="00057DE3">
        <w:rPr>
          <w:rFonts w:asciiTheme="minorHAnsi" w:hAnsiTheme="minorHAnsi" w:cs="Tahoma"/>
          <w:b w:val="0"/>
          <w:sz w:val="22"/>
          <w:szCs w:val="22"/>
        </w:rPr>
        <w:t>Grubu veri merkezlerinde</w:t>
      </w:r>
      <w:r w:rsidR="00424910" w:rsidRPr="00057DE3">
        <w:rPr>
          <w:rFonts w:asciiTheme="minorHAnsi" w:hAnsiTheme="minorHAnsi" w:cs="Tahoma"/>
          <w:b w:val="0"/>
          <w:sz w:val="22"/>
          <w:szCs w:val="22"/>
        </w:rPr>
        <w:t xml:space="preserve"> hurda niteliğinde olan Hard Disk donanımlarının im</w:t>
      </w:r>
      <w:r w:rsidRPr="00057DE3">
        <w:rPr>
          <w:rFonts w:asciiTheme="minorHAnsi" w:hAnsiTheme="minorHAnsi" w:cs="Tahoma"/>
          <w:b w:val="0"/>
          <w:sz w:val="22"/>
          <w:szCs w:val="22"/>
        </w:rPr>
        <w:t>hasını</w:t>
      </w:r>
      <w:r w:rsidR="003D7FF6" w:rsidRPr="00057DE3">
        <w:rPr>
          <w:rFonts w:asciiTheme="minorHAnsi" w:hAnsiTheme="minorHAnsi" w:cs="Tahoma"/>
          <w:b w:val="0"/>
          <w:sz w:val="22"/>
          <w:szCs w:val="22"/>
        </w:rPr>
        <w:t xml:space="preserve"> ve satışını</w:t>
      </w:r>
      <w:r w:rsidRPr="00057DE3">
        <w:rPr>
          <w:rFonts w:asciiTheme="minorHAnsi" w:hAnsiTheme="minorHAnsi" w:cs="Tahoma"/>
          <w:b w:val="0"/>
          <w:sz w:val="22"/>
          <w:szCs w:val="22"/>
        </w:rPr>
        <w:t xml:space="preserve"> kapsa</w:t>
      </w:r>
      <w:r w:rsidR="003D7FF6" w:rsidRPr="00057DE3">
        <w:rPr>
          <w:rFonts w:asciiTheme="minorHAnsi" w:hAnsiTheme="minorHAnsi" w:cs="Tahoma"/>
          <w:b w:val="0"/>
          <w:sz w:val="22"/>
          <w:szCs w:val="22"/>
        </w:rPr>
        <w:t>maktadır</w:t>
      </w:r>
      <w:r w:rsidR="00424910" w:rsidRPr="00057DE3">
        <w:rPr>
          <w:rFonts w:asciiTheme="minorHAnsi" w:hAnsiTheme="minorHAnsi" w:cs="Tahoma"/>
          <w:b w:val="0"/>
          <w:sz w:val="22"/>
          <w:szCs w:val="22"/>
        </w:rPr>
        <w:t xml:space="preserve">. </w:t>
      </w:r>
      <w:proofErr w:type="spellStart"/>
      <w:r w:rsidR="00457AF5" w:rsidRPr="00057DE3">
        <w:rPr>
          <w:rFonts w:asciiTheme="minorHAnsi" w:hAnsiTheme="minorHAnsi" w:cs="Tahoma"/>
          <w:b w:val="0"/>
          <w:sz w:val="22"/>
          <w:szCs w:val="22"/>
        </w:rPr>
        <w:t>L</w:t>
      </w:r>
      <w:r w:rsidRPr="00057DE3">
        <w:rPr>
          <w:rFonts w:asciiTheme="minorHAnsi" w:hAnsiTheme="minorHAnsi" w:cs="Tahoma"/>
          <w:b w:val="0"/>
          <w:sz w:val="22"/>
          <w:szCs w:val="22"/>
        </w:rPr>
        <w:t>okasyon</w:t>
      </w:r>
      <w:proofErr w:type="spellEnd"/>
      <w:r w:rsidRPr="00057DE3">
        <w:rPr>
          <w:rFonts w:asciiTheme="minorHAnsi" w:hAnsiTheme="minorHAnsi" w:cs="Tahoma"/>
          <w:b w:val="0"/>
          <w:sz w:val="22"/>
          <w:szCs w:val="22"/>
        </w:rPr>
        <w:t xml:space="preserve"> bilgisi tabloda verilmiştir. </w:t>
      </w:r>
      <w:r w:rsidR="00457AF5" w:rsidRPr="00057DE3">
        <w:rPr>
          <w:rFonts w:asciiTheme="minorHAnsi" w:hAnsiTheme="minorHAnsi" w:cs="Tahoma"/>
          <w:b w:val="0"/>
          <w:sz w:val="22"/>
          <w:szCs w:val="22"/>
        </w:rPr>
        <w:t>Satış</w:t>
      </w:r>
      <w:r w:rsidRPr="00057DE3">
        <w:rPr>
          <w:rFonts w:asciiTheme="minorHAnsi" w:hAnsiTheme="minorHAnsi" w:cs="Tahoma"/>
          <w:b w:val="0"/>
          <w:sz w:val="22"/>
          <w:szCs w:val="22"/>
        </w:rPr>
        <w:t xml:space="preserve"> kapsamında firma bu </w:t>
      </w:r>
      <w:proofErr w:type="spellStart"/>
      <w:r w:rsidRPr="00057DE3">
        <w:rPr>
          <w:rFonts w:asciiTheme="minorHAnsi" w:hAnsiTheme="minorHAnsi" w:cs="Tahoma"/>
          <w:b w:val="0"/>
          <w:sz w:val="22"/>
          <w:szCs w:val="22"/>
        </w:rPr>
        <w:t>lokasyondan</w:t>
      </w:r>
      <w:proofErr w:type="spellEnd"/>
      <w:r w:rsidRPr="00057DE3">
        <w:rPr>
          <w:rFonts w:asciiTheme="minorHAnsi" w:hAnsiTheme="minorHAnsi" w:cs="Tahoma"/>
          <w:b w:val="0"/>
          <w:sz w:val="22"/>
          <w:szCs w:val="22"/>
        </w:rPr>
        <w:t xml:space="preserve"> malzeme teslim alabilecektir. </w:t>
      </w:r>
      <w:r w:rsidR="00457AF5" w:rsidRPr="00057DE3">
        <w:rPr>
          <w:rFonts w:asciiTheme="minorHAnsi" w:hAnsiTheme="minorHAnsi" w:cs="Tahoma"/>
          <w:b w:val="0"/>
          <w:sz w:val="22"/>
          <w:szCs w:val="22"/>
        </w:rPr>
        <w:t>Satış</w:t>
      </w:r>
      <w:r w:rsidRPr="00057DE3">
        <w:rPr>
          <w:rFonts w:asciiTheme="minorHAnsi" w:hAnsiTheme="minorHAnsi" w:cs="Tahoma"/>
          <w:b w:val="0"/>
          <w:sz w:val="22"/>
          <w:szCs w:val="22"/>
        </w:rPr>
        <w:t xml:space="preserve"> kapsamında ürün teslimi yeni bir </w:t>
      </w:r>
      <w:proofErr w:type="spellStart"/>
      <w:r w:rsidRPr="00057DE3">
        <w:rPr>
          <w:rFonts w:asciiTheme="minorHAnsi" w:hAnsiTheme="minorHAnsi" w:cs="Tahoma"/>
          <w:b w:val="0"/>
          <w:sz w:val="22"/>
          <w:szCs w:val="22"/>
        </w:rPr>
        <w:t>lokasyondan</w:t>
      </w:r>
      <w:proofErr w:type="spellEnd"/>
      <w:r w:rsidRPr="00057DE3">
        <w:rPr>
          <w:rFonts w:asciiTheme="minorHAnsi" w:hAnsiTheme="minorHAnsi" w:cs="Tahoma"/>
          <w:b w:val="0"/>
          <w:sz w:val="22"/>
          <w:szCs w:val="22"/>
        </w:rPr>
        <w:t xml:space="preserve"> yapılacaksa firmaya ayrıca bildirilecektir. </w:t>
      </w:r>
    </w:p>
    <w:p w14:paraId="77315CFF" w14:textId="77777777" w:rsidR="00551E64" w:rsidRPr="00057DE3" w:rsidRDefault="00551E64" w:rsidP="001D0CD4">
      <w:pPr>
        <w:pStyle w:val="Head2"/>
        <w:spacing w:line="360" w:lineRule="auto"/>
        <w:ind w:left="284"/>
        <w:rPr>
          <w:rFonts w:asciiTheme="minorHAnsi" w:hAnsiTheme="minorHAnsi" w:cs="Tahoma"/>
          <w:b w:val="0"/>
          <w:sz w:val="22"/>
          <w:szCs w:val="22"/>
        </w:rPr>
      </w:pPr>
    </w:p>
    <w:tbl>
      <w:tblPr>
        <w:tblStyle w:val="TableGrid"/>
        <w:tblW w:w="9090" w:type="dxa"/>
        <w:tblInd w:w="-5" w:type="dxa"/>
        <w:tblLayout w:type="fixed"/>
        <w:tblLook w:val="04A0" w:firstRow="1" w:lastRow="0" w:firstColumn="1" w:lastColumn="0" w:noHBand="0" w:noVBand="1"/>
      </w:tblPr>
      <w:tblGrid>
        <w:gridCol w:w="540"/>
        <w:gridCol w:w="2520"/>
        <w:gridCol w:w="6030"/>
      </w:tblGrid>
      <w:tr w:rsidR="00551E64" w:rsidRPr="00057DE3" w14:paraId="0A8AE8D1" w14:textId="77777777" w:rsidTr="00AA1C42">
        <w:trPr>
          <w:trHeight w:val="20"/>
        </w:trPr>
        <w:tc>
          <w:tcPr>
            <w:tcW w:w="540" w:type="dxa"/>
          </w:tcPr>
          <w:p w14:paraId="3BC995F4" w14:textId="77777777" w:rsidR="00551E64" w:rsidRPr="00057DE3" w:rsidRDefault="00551E64" w:rsidP="00214792">
            <w:pPr>
              <w:pStyle w:val="ListParagraph"/>
              <w:spacing w:line="360" w:lineRule="auto"/>
              <w:ind w:left="0"/>
              <w:rPr>
                <w:rFonts w:cs="Tahoma"/>
                <w:b/>
                <w:color w:val="000000" w:themeColor="text1"/>
                <w:sz w:val="20"/>
                <w:lang w:eastAsia="tr-TR"/>
              </w:rPr>
            </w:pPr>
            <w:r w:rsidRPr="00057DE3">
              <w:rPr>
                <w:rFonts w:cs="Tahoma"/>
                <w:b/>
                <w:color w:val="000000" w:themeColor="text1"/>
                <w:sz w:val="20"/>
                <w:lang w:eastAsia="tr-TR"/>
              </w:rPr>
              <w:t>No</w:t>
            </w:r>
          </w:p>
        </w:tc>
        <w:tc>
          <w:tcPr>
            <w:tcW w:w="2520" w:type="dxa"/>
          </w:tcPr>
          <w:p w14:paraId="3F8A7A19" w14:textId="77777777" w:rsidR="00551E64" w:rsidRPr="00057DE3" w:rsidRDefault="00551E64" w:rsidP="00214792">
            <w:pPr>
              <w:pStyle w:val="ListParagraph"/>
              <w:spacing w:line="360" w:lineRule="auto"/>
              <w:ind w:left="0"/>
              <w:rPr>
                <w:rFonts w:cs="Tahoma"/>
                <w:b/>
                <w:color w:val="000000" w:themeColor="text1"/>
                <w:sz w:val="20"/>
                <w:lang w:eastAsia="tr-TR"/>
              </w:rPr>
            </w:pPr>
            <w:proofErr w:type="spellStart"/>
            <w:r w:rsidRPr="00057DE3">
              <w:rPr>
                <w:rFonts w:cs="Tahoma"/>
                <w:b/>
                <w:color w:val="000000" w:themeColor="text1"/>
                <w:sz w:val="20"/>
                <w:lang w:eastAsia="tr-TR"/>
              </w:rPr>
              <w:t>Lokasyon</w:t>
            </w:r>
            <w:proofErr w:type="spellEnd"/>
          </w:p>
        </w:tc>
        <w:tc>
          <w:tcPr>
            <w:tcW w:w="6030" w:type="dxa"/>
          </w:tcPr>
          <w:p w14:paraId="3E7ADD5C" w14:textId="77777777" w:rsidR="00551E64" w:rsidRPr="00057DE3" w:rsidRDefault="00551E64" w:rsidP="00214792">
            <w:pPr>
              <w:pStyle w:val="ListParagraph"/>
              <w:spacing w:line="360" w:lineRule="auto"/>
              <w:ind w:left="0"/>
              <w:rPr>
                <w:rFonts w:cs="Tahoma"/>
                <w:b/>
                <w:color w:val="000000" w:themeColor="text1"/>
                <w:sz w:val="20"/>
                <w:lang w:eastAsia="tr-TR"/>
              </w:rPr>
            </w:pPr>
            <w:r w:rsidRPr="00057DE3">
              <w:rPr>
                <w:rFonts w:cs="Tahoma"/>
                <w:b/>
                <w:color w:val="000000" w:themeColor="text1"/>
                <w:sz w:val="20"/>
                <w:lang w:eastAsia="tr-TR"/>
              </w:rPr>
              <w:t>Açık Adres</w:t>
            </w:r>
          </w:p>
        </w:tc>
      </w:tr>
      <w:tr w:rsidR="00551E64" w:rsidRPr="00057DE3" w14:paraId="79F2C726" w14:textId="77777777" w:rsidTr="00AA1C42">
        <w:trPr>
          <w:trHeight w:val="20"/>
        </w:trPr>
        <w:tc>
          <w:tcPr>
            <w:tcW w:w="540" w:type="dxa"/>
          </w:tcPr>
          <w:p w14:paraId="33AA4169" w14:textId="7360C12A" w:rsidR="00551E64" w:rsidRPr="00057DE3" w:rsidRDefault="00457AF5" w:rsidP="00214792">
            <w:pPr>
              <w:pStyle w:val="ListParagraph"/>
              <w:spacing w:line="360" w:lineRule="auto"/>
              <w:ind w:left="0"/>
              <w:rPr>
                <w:rFonts w:cs="Tahoma"/>
                <w:color w:val="000000" w:themeColor="text1"/>
                <w:sz w:val="20"/>
                <w:lang w:eastAsia="tr-TR"/>
              </w:rPr>
            </w:pPr>
            <w:r w:rsidRPr="00057DE3">
              <w:rPr>
                <w:rFonts w:cs="Tahoma"/>
                <w:color w:val="000000" w:themeColor="text1"/>
                <w:sz w:val="20"/>
                <w:lang w:eastAsia="tr-TR"/>
              </w:rPr>
              <w:t>1</w:t>
            </w:r>
          </w:p>
        </w:tc>
        <w:tc>
          <w:tcPr>
            <w:tcW w:w="2520" w:type="dxa"/>
          </w:tcPr>
          <w:p w14:paraId="259C2D37" w14:textId="77777777" w:rsidR="00551E64" w:rsidRPr="00057DE3" w:rsidRDefault="00551E64" w:rsidP="00214792">
            <w:pPr>
              <w:pStyle w:val="ListParagraph"/>
              <w:spacing w:line="360" w:lineRule="auto"/>
              <w:ind w:left="0"/>
              <w:rPr>
                <w:rFonts w:cs="Tahoma"/>
                <w:color w:val="000000" w:themeColor="text1"/>
                <w:sz w:val="20"/>
                <w:lang w:eastAsia="tr-TR"/>
              </w:rPr>
            </w:pPr>
            <w:r w:rsidRPr="00057DE3">
              <w:rPr>
                <w:rFonts w:cs="Tahoma"/>
                <w:color w:val="000000" w:themeColor="text1"/>
                <w:sz w:val="20"/>
                <w:lang w:eastAsia="tr-TR"/>
              </w:rPr>
              <w:t>Ümraniye/İstanbul/AVEA</w:t>
            </w:r>
          </w:p>
        </w:tc>
        <w:tc>
          <w:tcPr>
            <w:tcW w:w="6030" w:type="dxa"/>
          </w:tcPr>
          <w:p w14:paraId="737F692D" w14:textId="61DF5667" w:rsidR="00551E64" w:rsidRPr="00057DE3" w:rsidRDefault="00457AF5" w:rsidP="00214792">
            <w:pPr>
              <w:pStyle w:val="ListParagraph"/>
              <w:spacing w:line="360" w:lineRule="auto"/>
              <w:ind w:left="0"/>
              <w:rPr>
                <w:rFonts w:cs="Tahoma"/>
                <w:color w:val="000000" w:themeColor="text1"/>
                <w:sz w:val="20"/>
                <w:lang w:eastAsia="tr-TR"/>
              </w:rPr>
            </w:pPr>
            <w:r w:rsidRPr="00057DE3">
              <w:rPr>
                <w:rFonts w:cs="Tahoma"/>
                <w:color w:val="000000" w:themeColor="text1"/>
                <w:sz w:val="20"/>
                <w:lang w:eastAsia="tr-TR"/>
              </w:rPr>
              <w:t xml:space="preserve">Türk Telekom </w:t>
            </w:r>
            <w:r w:rsidR="00551E64" w:rsidRPr="00057DE3">
              <w:rPr>
                <w:rFonts w:cs="Tahoma"/>
                <w:color w:val="000000" w:themeColor="text1"/>
                <w:sz w:val="20"/>
                <w:lang w:eastAsia="tr-TR"/>
              </w:rPr>
              <w:t>Ümraniye Teknopark</w:t>
            </w:r>
            <w:r w:rsidRPr="00057DE3">
              <w:rPr>
                <w:rFonts w:cs="Tahoma"/>
                <w:color w:val="000000" w:themeColor="text1"/>
                <w:sz w:val="20"/>
                <w:lang w:eastAsia="tr-TR"/>
              </w:rPr>
              <w:t xml:space="preserve"> Binası</w:t>
            </w:r>
            <w:r w:rsidR="00551E64" w:rsidRPr="00057DE3">
              <w:rPr>
                <w:rFonts w:cs="Tahoma"/>
                <w:color w:val="000000" w:themeColor="text1"/>
                <w:sz w:val="20"/>
                <w:lang w:eastAsia="tr-TR"/>
              </w:rPr>
              <w:t xml:space="preserve">, </w:t>
            </w:r>
            <w:r w:rsidRPr="00057DE3">
              <w:rPr>
                <w:rFonts w:cs="Tahoma"/>
                <w:color w:val="000000" w:themeColor="text1"/>
                <w:sz w:val="20"/>
                <w:lang w:eastAsia="tr-TR"/>
              </w:rPr>
              <w:t>Fatih Sultan Mehmet</w:t>
            </w:r>
            <w:r w:rsidR="00551E64" w:rsidRPr="00057DE3">
              <w:rPr>
                <w:rFonts w:cs="Tahoma"/>
                <w:color w:val="000000" w:themeColor="text1"/>
                <w:sz w:val="20"/>
                <w:lang w:eastAsia="tr-TR"/>
              </w:rPr>
              <w:t xml:space="preserve"> Mahallesi Balkan </w:t>
            </w:r>
            <w:proofErr w:type="spellStart"/>
            <w:r w:rsidR="00551E64" w:rsidRPr="00057DE3">
              <w:rPr>
                <w:rFonts w:cs="Tahoma"/>
                <w:color w:val="000000" w:themeColor="text1"/>
                <w:sz w:val="20"/>
                <w:lang w:eastAsia="tr-TR"/>
              </w:rPr>
              <w:t>Cad</w:t>
            </w:r>
            <w:proofErr w:type="spellEnd"/>
            <w:r w:rsidR="00551E64" w:rsidRPr="00057DE3">
              <w:rPr>
                <w:rFonts w:cs="Tahoma"/>
                <w:color w:val="000000" w:themeColor="text1"/>
                <w:sz w:val="20"/>
                <w:lang w:eastAsia="tr-TR"/>
              </w:rPr>
              <w:t xml:space="preserve"> No:49</w:t>
            </w:r>
            <w:r w:rsidR="00551E64" w:rsidRPr="00057DE3">
              <w:rPr>
                <w:rFonts w:cs="Tahoma"/>
                <w:color w:val="000000" w:themeColor="text1"/>
                <w:sz w:val="20"/>
                <w:lang w:eastAsia="tr-TR"/>
              </w:rPr>
              <w:br/>
              <w:t>Ümraniye / İstanbul</w:t>
            </w:r>
          </w:p>
        </w:tc>
      </w:tr>
    </w:tbl>
    <w:p w14:paraId="71CEFAE8" w14:textId="77777777" w:rsidR="00551E64" w:rsidRPr="00057DE3" w:rsidRDefault="00551E64" w:rsidP="001D0CD4">
      <w:pPr>
        <w:pStyle w:val="Head2"/>
        <w:spacing w:line="360" w:lineRule="auto"/>
        <w:ind w:left="284"/>
        <w:rPr>
          <w:rFonts w:asciiTheme="minorHAnsi" w:hAnsiTheme="minorHAnsi"/>
          <w:b w:val="0"/>
          <w:color w:val="000000" w:themeColor="text1"/>
          <w:sz w:val="22"/>
          <w:szCs w:val="22"/>
          <w:lang w:eastAsia="tr-TR"/>
        </w:rPr>
      </w:pPr>
    </w:p>
    <w:p w14:paraId="2C7C8B19" w14:textId="77777777" w:rsidR="00AA1C42" w:rsidRPr="00057DE3" w:rsidRDefault="00AA1C42" w:rsidP="001D0CD4">
      <w:pPr>
        <w:pStyle w:val="Head2"/>
        <w:spacing w:line="360" w:lineRule="auto"/>
        <w:ind w:left="284"/>
        <w:rPr>
          <w:rFonts w:asciiTheme="minorHAnsi" w:hAnsiTheme="minorHAnsi"/>
          <w:b w:val="0"/>
          <w:color w:val="000000" w:themeColor="text1"/>
          <w:sz w:val="22"/>
          <w:szCs w:val="22"/>
          <w:lang w:eastAsia="tr-TR"/>
        </w:rPr>
      </w:pPr>
    </w:p>
    <w:p w14:paraId="40F0F874" w14:textId="77777777" w:rsidR="00ED29B6" w:rsidRPr="00057DE3" w:rsidRDefault="00ED29B6" w:rsidP="0043138C">
      <w:pPr>
        <w:pStyle w:val="ListParagraph"/>
        <w:numPr>
          <w:ilvl w:val="0"/>
          <w:numId w:val="4"/>
        </w:numPr>
        <w:spacing w:after="0" w:line="360" w:lineRule="auto"/>
        <w:rPr>
          <w:rFonts w:eastAsia="Times New Roman" w:cs="Times New Roman"/>
          <w:b/>
          <w:color w:val="000000" w:themeColor="text1"/>
          <w:lang w:eastAsia="tr-TR"/>
        </w:rPr>
      </w:pPr>
      <w:r w:rsidRPr="00057DE3">
        <w:rPr>
          <w:rFonts w:eastAsia="Times New Roman" w:cs="Times New Roman"/>
          <w:b/>
          <w:color w:val="000000" w:themeColor="text1"/>
          <w:lang w:eastAsia="tr-TR"/>
        </w:rPr>
        <w:t>TESLİMAT SÜRESİ</w:t>
      </w:r>
    </w:p>
    <w:p w14:paraId="777840B8" w14:textId="0C22BF9E" w:rsidR="00942E4C" w:rsidRDefault="003D7FF6" w:rsidP="001D0CD4">
      <w:pPr>
        <w:pStyle w:val="Head2"/>
        <w:spacing w:line="360" w:lineRule="auto"/>
        <w:ind w:left="284"/>
        <w:rPr>
          <w:rFonts w:asciiTheme="minorHAnsi" w:hAnsiTheme="minorHAnsi" w:cs="Tahoma"/>
          <w:b w:val="0"/>
          <w:sz w:val="22"/>
          <w:szCs w:val="22"/>
        </w:rPr>
      </w:pPr>
      <w:r w:rsidRPr="00057DE3">
        <w:rPr>
          <w:rFonts w:asciiTheme="minorHAnsi" w:hAnsiTheme="minorHAnsi" w:cs="Tahoma"/>
          <w:b w:val="0"/>
          <w:sz w:val="22"/>
          <w:szCs w:val="22"/>
        </w:rPr>
        <w:t>Hurda disk satışı gerçekleştirilmesi</w:t>
      </w:r>
      <w:r w:rsidR="001C4235" w:rsidRPr="00057DE3">
        <w:rPr>
          <w:rFonts w:asciiTheme="minorHAnsi" w:hAnsiTheme="minorHAnsi" w:cs="Tahoma"/>
          <w:b w:val="0"/>
          <w:sz w:val="22"/>
          <w:szCs w:val="22"/>
        </w:rPr>
        <w:t xml:space="preserve"> ile birlikte firma donanımları</w:t>
      </w:r>
      <w:r w:rsidR="006A7F60" w:rsidRPr="00057DE3">
        <w:rPr>
          <w:rFonts w:asciiTheme="minorHAnsi" w:hAnsiTheme="minorHAnsi" w:cs="Tahoma"/>
          <w:b w:val="0"/>
          <w:sz w:val="22"/>
          <w:szCs w:val="22"/>
        </w:rPr>
        <w:t xml:space="preserve"> belirtilen</w:t>
      </w:r>
      <w:r w:rsidR="001C4235" w:rsidRPr="00057DE3">
        <w:rPr>
          <w:rFonts w:asciiTheme="minorHAnsi" w:hAnsiTheme="minorHAnsi" w:cs="Tahoma"/>
          <w:b w:val="0"/>
          <w:sz w:val="22"/>
          <w:szCs w:val="22"/>
        </w:rPr>
        <w:t xml:space="preserve"> </w:t>
      </w:r>
      <w:proofErr w:type="spellStart"/>
      <w:r w:rsidR="001C4235" w:rsidRPr="00057DE3">
        <w:rPr>
          <w:rFonts w:asciiTheme="minorHAnsi" w:hAnsiTheme="minorHAnsi" w:cs="Tahoma"/>
          <w:b w:val="0"/>
          <w:sz w:val="22"/>
          <w:szCs w:val="22"/>
        </w:rPr>
        <w:t>lokasyondan</w:t>
      </w:r>
      <w:proofErr w:type="spellEnd"/>
      <w:r w:rsidR="001C4235" w:rsidRPr="00057DE3">
        <w:rPr>
          <w:rFonts w:asciiTheme="minorHAnsi" w:hAnsiTheme="minorHAnsi" w:cs="Tahoma"/>
          <w:b w:val="0"/>
          <w:sz w:val="22"/>
          <w:szCs w:val="22"/>
        </w:rPr>
        <w:t xml:space="preserve"> almak ve imha süreci ile alakalı olarak proje takvimi belirtmelidir.</w:t>
      </w:r>
      <w:r w:rsidR="001C4235" w:rsidRPr="001A25F6">
        <w:rPr>
          <w:rFonts w:asciiTheme="minorHAnsi" w:hAnsiTheme="minorHAnsi" w:cs="Tahoma"/>
          <w:b w:val="0"/>
          <w:sz w:val="22"/>
          <w:szCs w:val="22"/>
        </w:rPr>
        <w:t xml:space="preserve"> </w:t>
      </w:r>
    </w:p>
    <w:p w14:paraId="5B57D717" w14:textId="77777777" w:rsidR="00AA1C42" w:rsidRDefault="00AA1C42" w:rsidP="001D0CD4">
      <w:pPr>
        <w:pStyle w:val="Head2"/>
        <w:spacing w:line="360" w:lineRule="auto"/>
        <w:ind w:left="284"/>
        <w:rPr>
          <w:rFonts w:asciiTheme="minorHAnsi" w:hAnsiTheme="minorHAnsi" w:cs="Tahoma"/>
          <w:b w:val="0"/>
          <w:sz w:val="22"/>
          <w:szCs w:val="22"/>
        </w:rPr>
      </w:pPr>
    </w:p>
    <w:p w14:paraId="53E37E1F" w14:textId="77777777" w:rsidR="00AA1C42" w:rsidRDefault="00AA1C42" w:rsidP="001D0CD4">
      <w:pPr>
        <w:pStyle w:val="Head2"/>
        <w:spacing w:line="360" w:lineRule="auto"/>
        <w:ind w:left="284"/>
        <w:rPr>
          <w:rFonts w:asciiTheme="minorHAnsi" w:hAnsiTheme="minorHAnsi" w:cs="Tahoma"/>
          <w:b w:val="0"/>
          <w:sz w:val="22"/>
          <w:szCs w:val="22"/>
        </w:rPr>
      </w:pPr>
    </w:p>
    <w:p w14:paraId="596A5343" w14:textId="77777777" w:rsidR="00AA1C42" w:rsidRDefault="00AA1C42" w:rsidP="001D0CD4">
      <w:pPr>
        <w:pStyle w:val="Head2"/>
        <w:spacing w:line="360" w:lineRule="auto"/>
        <w:ind w:left="284"/>
        <w:rPr>
          <w:rFonts w:asciiTheme="minorHAnsi" w:hAnsiTheme="minorHAnsi" w:cs="Tahoma"/>
          <w:b w:val="0"/>
          <w:sz w:val="22"/>
          <w:szCs w:val="22"/>
        </w:rPr>
      </w:pPr>
    </w:p>
    <w:p w14:paraId="5F090FAC" w14:textId="77777777" w:rsidR="00AA1C42" w:rsidRDefault="00AA1C42" w:rsidP="001D0CD4">
      <w:pPr>
        <w:pStyle w:val="Head2"/>
        <w:spacing w:line="360" w:lineRule="auto"/>
        <w:ind w:left="284"/>
        <w:rPr>
          <w:rFonts w:asciiTheme="minorHAnsi" w:hAnsiTheme="minorHAnsi" w:cs="Tahoma"/>
          <w:b w:val="0"/>
          <w:sz w:val="22"/>
          <w:szCs w:val="22"/>
        </w:rPr>
      </w:pPr>
    </w:p>
    <w:p w14:paraId="79AB2D9F" w14:textId="77777777" w:rsidR="00F53E17" w:rsidRPr="00BC6A12" w:rsidRDefault="00F53E17" w:rsidP="00F53E17">
      <w:pPr>
        <w:pStyle w:val="Head2"/>
        <w:numPr>
          <w:ilvl w:val="0"/>
          <w:numId w:val="4"/>
        </w:numPr>
        <w:spacing w:line="360" w:lineRule="auto"/>
        <w:rPr>
          <w:rFonts w:asciiTheme="minorHAnsi" w:hAnsiTheme="minorHAnsi"/>
          <w:bCs w:val="0"/>
          <w:color w:val="000000" w:themeColor="text1"/>
          <w:sz w:val="22"/>
          <w:szCs w:val="22"/>
          <w:lang w:eastAsia="tr-TR"/>
        </w:rPr>
      </w:pPr>
      <w:r w:rsidRPr="00F53E17">
        <w:rPr>
          <w:rFonts w:asciiTheme="minorHAnsi" w:hAnsiTheme="minorHAnsi" w:cs="Tahoma"/>
          <w:sz w:val="22"/>
          <w:szCs w:val="22"/>
        </w:rPr>
        <w:t>KAPSAM</w:t>
      </w:r>
    </w:p>
    <w:p w14:paraId="37021B6F" w14:textId="2C1DC8D2" w:rsidR="00BC6A12" w:rsidRPr="00BC6A12" w:rsidRDefault="00BC6A12" w:rsidP="00BC6A12">
      <w:pPr>
        <w:pStyle w:val="Head2"/>
        <w:spacing w:line="360" w:lineRule="auto"/>
        <w:ind w:left="644"/>
        <w:rPr>
          <w:rFonts w:asciiTheme="minorHAnsi" w:hAnsiTheme="minorHAnsi"/>
          <w:b w:val="0"/>
          <w:bCs w:val="0"/>
          <w:color w:val="000000" w:themeColor="text1"/>
          <w:sz w:val="22"/>
          <w:szCs w:val="22"/>
          <w:lang w:eastAsia="tr-TR"/>
        </w:rPr>
      </w:pPr>
      <w:r w:rsidRPr="00BC6A12">
        <w:rPr>
          <w:rFonts w:asciiTheme="minorHAnsi" w:hAnsiTheme="minorHAnsi"/>
          <w:b w:val="0"/>
          <w:bCs w:val="0"/>
          <w:color w:val="000000" w:themeColor="text1"/>
          <w:sz w:val="22"/>
          <w:szCs w:val="22"/>
          <w:lang w:eastAsia="tr-TR"/>
        </w:rPr>
        <w:t xml:space="preserve">Kapsamda en az sayı adetleri belirtilmektedir. </w:t>
      </w:r>
      <w:proofErr w:type="spellStart"/>
      <w:r>
        <w:rPr>
          <w:rFonts w:asciiTheme="minorHAnsi" w:hAnsiTheme="minorHAnsi"/>
          <w:b w:val="0"/>
          <w:bCs w:val="0"/>
          <w:color w:val="000000" w:themeColor="text1"/>
          <w:sz w:val="22"/>
          <w:szCs w:val="22"/>
          <w:lang w:eastAsia="tr-TR"/>
        </w:rPr>
        <w:t>Lokasyonda</w:t>
      </w:r>
      <w:proofErr w:type="spellEnd"/>
      <w:r>
        <w:rPr>
          <w:rFonts w:asciiTheme="minorHAnsi" w:hAnsiTheme="minorHAnsi"/>
          <w:b w:val="0"/>
          <w:bCs w:val="0"/>
          <w:color w:val="000000" w:themeColor="text1"/>
          <w:sz w:val="22"/>
          <w:szCs w:val="22"/>
          <w:lang w:eastAsia="tr-TR"/>
        </w:rPr>
        <w:t xml:space="preserve"> belirtilen sayı adetinin üstünde malzeme olabilmektedir. </w:t>
      </w:r>
    </w:p>
    <w:tbl>
      <w:tblPr>
        <w:tblStyle w:val="TableGrid"/>
        <w:tblW w:w="0" w:type="auto"/>
        <w:tblInd w:w="846" w:type="dxa"/>
        <w:tblLook w:val="04A0" w:firstRow="1" w:lastRow="0" w:firstColumn="1" w:lastColumn="0" w:noHBand="0" w:noVBand="1"/>
      </w:tblPr>
      <w:tblGrid>
        <w:gridCol w:w="2174"/>
        <w:gridCol w:w="3021"/>
      </w:tblGrid>
      <w:tr w:rsidR="00457AF5" w:rsidRPr="00F53E17" w14:paraId="1FD9D936" w14:textId="77777777" w:rsidTr="00BC6A12">
        <w:tc>
          <w:tcPr>
            <w:tcW w:w="2174" w:type="dxa"/>
          </w:tcPr>
          <w:p w14:paraId="66E32FBD" w14:textId="77777777" w:rsidR="00457AF5" w:rsidRPr="00F53E17" w:rsidRDefault="00457AF5" w:rsidP="00F53E17">
            <w:pPr>
              <w:pStyle w:val="Head2"/>
              <w:spacing w:line="360" w:lineRule="auto"/>
              <w:jc w:val="center"/>
              <w:rPr>
                <w:rFonts w:asciiTheme="minorHAnsi" w:hAnsiTheme="minorHAnsi"/>
                <w:b w:val="0"/>
                <w:bCs w:val="0"/>
                <w:color w:val="000000" w:themeColor="text1"/>
                <w:sz w:val="22"/>
                <w:szCs w:val="22"/>
                <w:lang w:eastAsia="tr-TR"/>
              </w:rPr>
            </w:pPr>
            <w:r w:rsidRPr="00F53E17">
              <w:rPr>
                <w:rFonts w:asciiTheme="minorHAnsi" w:hAnsiTheme="minorHAnsi"/>
                <w:b w:val="0"/>
                <w:bCs w:val="0"/>
                <w:color w:val="000000" w:themeColor="text1"/>
                <w:sz w:val="22"/>
                <w:szCs w:val="22"/>
                <w:lang w:eastAsia="tr-TR"/>
              </w:rPr>
              <w:t>#</w:t>
            </w:r>
          </w:p>
        </w:tc>
        <w:tc>
          <w:tcPr>
            <w:tcW w:w="3021" w:type="dxa"/>
          </w:tcPr>
          <w:p w14:paraId="34AB4B44" w14:textId="77777777" w:rsidR="00457AF5" w:rsidRPr="00F53E17" w:rsidRDefault="00457AF5" w:rsidP="00F53E17">
            <w:pPr>
              <w:pStyle w:val="Head2"/>
              <w:spacing w:line="360" w:lineRule="auto"/>
              <w:rPr>
                <w:rFonts w:asciiTheme="minorHAnsi" w:hAnsiTheme="minorHAnsi"/>
                <w:b w:val="0"/>
                <w:bCs w:val="0"/>
                <w:color w:val="000000" w:themeColor="text1"/>
                <w:sz w:val="22"/>
                <w:szCs w:val="22"/>
                <w:lang w:eastAsia="tr-TR"/>
              </w:rPr>
            </w:pPr>
            <w:r w:rsidRPr="00F53E17">
              <w:rPr>
                <w:rFonts w:asciiTheme="minorHAnsi" w:hAnsiTheme="minorHAnsi"/>
                <w:b w:val="0"/>
                <w:bCs w:val="0"/>
                <w:color w:val="000000" w:themeColor="text1"/>
                <w:sz w:val="22"/>
                <w:szCs w:val="22"/>
                <w:lang w:eastAsia="tr-TR"/>
              </w:rPr>
              <w:t>İmha Disk Miktarı</w:t>
            </w:r>
          </w:p>
        </w:tc>
      </w:tr>
      <w:tr w:rsidR="00457AF5" w:rsidRPr="00F53E17" w14:paraId="6D5E13FE" w14:textId="77777777" w:rsidTr="00BC6A12">
        <w:tc>
          <w:tcPr>
            <w:tcW w:w="2174" w:type="dxa"/>
          </w:tcPr>
          <w:p w14:paraId="036EA8F0" w14:textId="77777777" w:rsidR="00457AF5" w:rsidRPr="00F53E17" w:rsidRDefault="00457AF5" w:rsidP="00F53E17">
            <w:pPr>
              <w:pStyle w:val="Head2"/>
              <w:spacing w:line="360" w:lineRule="auto"/>
              <w:jc w:val="center"/>
              <w:rPr>
                <w:rFonts w:asciiTheme="minorHAnsi" w:hAnsiTheme="minorHAnsi"/>
                <w:b w:val="0"/>
                <w:bCs w:val="0"/>
                <w:color w:val="000000" w:themeColor="text1"/>
                <w:sz w:val="22"/>
                <w:szCs w:val="22"/>
                <w:lang w:eastAsia="tr-TR"/>
              </w:rPr>
            </w:pPr>
            <w:r w:rsidRPr="00F53E17">
              <w:rPr>
                <w:rFonts w:asciiTheme="minorHAnsi" w:hAnsiTheme="minorHAnsi"/>
                <w:b w:val="0"/>
                <w:bCs w:val="0"/>
                <w:color w:val="000000" w:themeColor="text1"/>
                <w:sz w:val="22"/>
                <w:szCs w:val="22"/>
                <w:lang w:eastAsia="tr-TR"/>
              </w:rPr>
              <w:t>TOPLAM</w:t>
            </w:r>
          </w:p>
        </w:tc>
        <w:tc>
          <w:tcPr>
            <w:tcW w:w="3021" w:type="dxa"/>
          </w:tcPr>
          <w:p w14:paraId="4753BB21" w14:textId="0DADF184" w:rsidR="00457AF5" w:rsidRPr="00F53E17" w:rsidRDefault="00457AF5" w:rsidP="00F53E17">
            <w:pPr>
              <w:pStyle w:val="Head2"/>
              <w:spacing w:line="360" w:lineRule="auto"/>
              <w:rPr>
                <w:rFonts w:asciiTheme="minorHAnsi" w:hAnsiTheme="minorHAnsi"/>
                <w:b w:val="0"/>
                <w:bCs w:val="0"/>
                <w:color w:val="000000" w:themeColor="text1"/>
                <w:sz w:val="22"/>
                <w:szCs w:val="22"/>
                <w:lang w:eastAsia="tr-TR"/>
              </w:rPr>
            </w:pPr>
            <w:r>
              <w:rPr>
                <w:rFonts w:asciiTheme="minorHAnsi" w:hAnsiTheme="minorHAnsi"/>
                <w:b w:val="0"/>
                <w:bCs w:val="0"/>
                <w:color w:val="000000" w:themeColor="text1"/>
                <w:sz w:val="22"/>
                <w:szCs w:val="22"/>
                <w:lang w:eastAsia="tr-TR"/>
              </w:rPr>
              <w:t>3000</w:t>
            </w:r>
            <w:r w:rsidRPr="00F53E17">
              <w:rPr>
                <w:rFonts w:asciiTheme="minorHAnsi" w:hAnsiTheme="minorHAnsi"/>
                <w:b w:val="0"/>
                <w:bCs w:val="0"/>
                <w:color w:val="000000" w:themeColor="text1"/>
                <w:sz w:val="22"/>
                <w:szCs w:val="22"/>
                <w:lang w:eastAsia="tr-TR"/>
              </w:rPr>
              <w:t xml:space="preserve"> adet</w:t>
            </w:r>
          </w:p>
        </w:tc>
      </w:tr>
    </w:tbl>
    <w:p w14:paraId="4D31EFFC" w14:textId="31E86558" w:rsidR="00F53E17" w:rsidRDefault="00F53E17" w:rsidP="00F53E17">
      <w:pPr>
        <w:pStyle w:val="Head2"/>
        <w:spacing w:line="360" w:lineRule="auto"/>
        <w:rPr>
          <w:rFonts w:asciiTheme="minorHAnsi" w:hAnsiTheme="minorHAnsi"/>
          <w:bCs w:val="0"/>
          <w:color w:val="000000" w:themeColor="text1"/>
          <w:sz w:val="22"/>
          <w:szCs w:val="22"/>
          <w:lang w:eastAsia="tr-TR"/>
        </w:rPr>
      </w:pPr>
    </w:p>
    <w:p w14:paraId="3B84BDBB" w14:textId="6E6F83D3" w:rsidR="005613F4" w:rsidRDefault="005613F4" w:rsidP="00F53E17">
      <w:pPr>
        <w:pStyle w:val="Head2"/>
        <w:spacing w:line="360" w:lineRule="auto"/>
        <w:rPr>
          <w:rFonts w:asciiTheme="minorHAnsi" w:hAnsiTheme="minorHAnsi"/>
          <w:bCs w:val="0"/>
          <w:color w:val="000000" w:themeColor="text1"/>
          <w:sz w:val="22"/>
          <w:szCs w:val="22"/>
          <w:lang w:eastAsia="tr-TR"/>
        </w:rPr>
      </w:pPr>
    </w:p>
    <w:p w14:paraId="5EF3D18D" w14:textId="302F670C" w:rsidR="005613F4" w:rsidRPr="00BC6A12" w:rsidRDefault="005613F4" w:rsidP="00057DE3">
      <w:pPr>
        <w:pStyle w:val="Head2"/>
        <w:numPr>
          <w:ilvl w:val="0"/>
          <w:numId w:val="4"/>
        </w:numPr>
        <w:spacing w:line="360" w:lineRule="auto"/>
        <w:rPr>
          <w:rFonts w:asciiTheme="minorHAnsi" w:hAnsiTheme="minorHAnsi"/>
          <w:bCs w:val="0"/>
          <w:color w:val="000000" w:themeColor="text1"/>
          <w:sz w:val="22"/>
          <w:szCs w:val="22"/>
          <w:lang w:eastAsia="tr-TR"/>
        </w:rPr>
      </w:pPr>
      <w:r>
        <w:rPr>
          <w:rFonts w:asciiTheme="minorHAnsi" w:hAnsiTheme="minorHAnsi" w:cs="Tahoma"/>
          <w:sz w:val="22"/>
          <w:szCs w:val="22"/>
        </w:rPr>
        <w:t>GARANTİ VE TEKNİK DESTEK</w:t>
      </w:r>
    </w:p>
    <w:p w14:paraId="7F69461D" w14:textId="77777777" w:rsidR="005250C5" w:rsidRDefault="005613F4" w:rsidP="005250C5">
      <w:pPr>
        <w:pStyle w:val="ListParagraph"/>
        <w:tabs>
          <w:tab w:val="left" w:pos="1985"/>
        </w:tabs>
        <w:ind w:left="644"/>
        <w:jc w:val="both"/>
        <w:rPr>
          <w:rFonts w:eastAsia="Times New Roman" w:cs="Times New Roman"/>
          <w:color w:val="000000" w:themeColor="text1"/>
          <w:lang w:eastAsia="tr-TR"/>
        </w:rPr>
      </w:pPr>
      <w:r w:rsidRPr="00057DE3">
        <w:rPr>
          <w:rFonts w:eastAsia="Times New Roman" w:cs="Times New Roman"/>
          <w:color w:val="000000" w:themeColor="text1"/>
          <w:lang w:eastAsia="tr-TR"/>
        </w:rPr>
        <w:t>Cihaz</w:t>
      </w:r>
      <w:r>
        <w:rPr>
          <w:rFonts w:eastAsia="Times New Roman" w:cs="Times New Roman"/>
          <w:color w:val="000000" w:themeColor="text1"/>
          <w:lang w:eastAsia="tr-TR"/>
        </w:rPr>
        <w:t xml:space="preserve"> (hurda disk)</w:t>
      </w:r>
      <w:r w:rsidRPr="00057DE3">
        <w:rPr>
          <w:rFonts w:eastAsia="Times New Roman" w:cs="Times New Roman"/>
          <w:color w:val="000000" w:themeColor="text1"/>
          <w:lang w:eastAsia="tr-TR"/>
        </w:rPr>
        <w:t xml:space="preserve"> garantileri konusunda Türk Telekom’un herhangi bir taahhüdü bulunmamaktadır</w:t>
      </w:r>
      <w:r>
        <w:rPr>
          <w:rFonts w:eastAsia="Times New Roman" w:cs="Times New Roman"/>
          <w:color w:val="000000" w:themeColor="text1"/>
          <w:lang w:eastAsia="tr-TR"/>
        </w:rPr>
        <w:t>,</w:t>
      </w:r>
      <w:r w:rsidRPr="00057DE3">
        <w:rPr>
          <w:rFonts w:eastAsia="Times New Roman" w:cs="Times New Roman"/>
          <w:color w:val="000000" w:themeColor="text1"/>
          <w:lang w:eastAsia="tr-TR"/>
        </w:rPr>
        <w:t xml:space="preserve"> cihazların garantisi yoktur.</w:t>
      </w:r>
      <w:r>
        <w:rPr>
          <w:rFonts w:eastAsia="Times New Roman" w:cs="Times New Roman"/>
          <w:color w:val="000000" w:themeColor="text1"/>
          <w:lang w:eastAsia="tr-TR"/>
        </w:rPr>
        <w:t xml:space="preserve"> </w:t>
      </w:r>
      <w:r w:rsidRPr="00057DE3">
        <w:rPr>
          <w:rFonts w:eastAsia="Times New Roman" w:cs="Times New Roman"/>
          <w:color w:val="000000" w:themeColor="text1"/>
          <w:lang w:eastAsia="tr-TR"/>
        </w:rPr>
        <w:t>Tüm cihaz ve aksesuarların imha edilmesi gerekmektedir.</w:t>
      </w:r>
    </w:p>
    <w:p w14:paraId="7DBFAAB7" w14:textId="77777777" w:rsidR="005250C5" w:rsidRDefault="005250C5" w:rsidP="005250C5">
      <w:pPr>
        <w:pStyle w:val="ListParagraph"/>
        <w:tabs>
          <w:tab w:val="left" w:pos="1985"/>
        </w:tabs>
        <w:ind w:left="644"/>
        <w:jc w:val="both"/>
        <w:rPr>
          <w:rFonts w:eastAsia="Times New Roman" w:cs="Tahoma"/>
          <w:b/>
          <w:bCs/>
        </w:rPr>
      </w:pPr>
    </w:p>
    <w:p w14:paraId="0522AA1C" w14:textId="7909F9EA" w:rsidR="005250C5" w:rsidRPr="00BC6A12" w:rsidRDefault="005250C5" w:rsidP="005250C5">
      <w:pPr>
        <w:pStyle w:val="Head2"/>
        <w:numPr>
          <w:ilvl w:val="0"/>
          <w:numId w:val="4"/>
        </w:numPr>
        <w:spacing w:line="360" w:lineRule="auto"/>
        <w:rPr>
          <w:rFonts w:asciiTheme="minorHAnsi" w:hAnsiTheme="minorHAnsi"/>
          <w:bCs w:val="0"/>
          <w:color w:val="000000" w:themeColor="text1"/>
          <w:sz w:val="22"/>
          <w:szCs w:val="22"/>
          <w:lang w:eastAsia="tr-TR"/>
        </w:rPr>
      </w:pPr>
      <w:r>
        <w:rPr>
          <w:rFonts w:asciiTheme="minorHAnsi" w:hAnsiTheme="minorHAnsi" w:cs="Tahoma"/>
          <w:sz w:val="22"/>
          <w:szCs w:val="22"/>
        </w:rPr>
        <w:t>CEZALAR</w:t>
      </w:r>
    </w:p>
    <w:p w14:paraId="4C445151" w14:textId="0FE69D56" w:rsidR="003964A2" w:rsidRPr="003964A2" w:rsidRDefault="005250C5" w:rsidP="00057DE3">
      <w:pPr>
        <w:pStyle w:val="ListParagraph"/>
        <w:numPr>
          <w:ilvl w:val="0"/>
          <w:numId w:val="9"/>
        </w:numPr>
        <w:tabs>
          <w:tab w:val="left" w:pos="1985"/>
        </w:tabs>
        <w:jc w:val="both"/>
        <w:rPr>
          <w:rFonts w:eastAsia="Times New Roman" w:cs="Times New Roman"/>
          <w:color w:val="000000" w:themeColor="text1"/>
          <w:lang w:eastAsia="tr-TR"/>
        </w:rPr>
      </w:pPr>
      <w:r>
        <w:rPr>
          <w:rFonts w:eastAsia="Times New Roman" w:cs="Times New Roman"/>
          <w:color w:val="000000" w:themeColor="text1"/>
          <w:lang w:eastAsia="tr-TR"/>
        </w:rPr>
        <w:t>Satış</w:t>
      </w:r>
      <w:r w:rsidR="003964A2" w:rsidRPr="003964A2">
        <w:rPr>
          <w:rFonts w:eastAsia="Times New Roman" w:cs="Times New Roman"/>
          <w:color w:val="000000" w:themeColor="text1"/>
          <w:lang w:eastAsia="tr-TR"/>
        </w:rPr>
        <w:t xml:space="preserve"> kapsamındaki tüm cihaz</w:t>
      </w:r>
      <w:r>
        <w:rPr>
          <w:rFonts w:eastAsia="Times New Roman" w:cs="Times New Roman"/>
          <w:color w:val="000000" w:themeColor="text1"/>
          <w:lang w:eastAsia="tr-TR"/>
        </w:rPr>
        <w:t xml:space="preserve"> (disk)</w:t>
      </w:r>
      <w:r w:rsidR="003964A2" w:rsidRPr="003964A2">
        <w:rPr>
          <w:rFonts w:eastAsia="Times New Roman" w:cs="Times New Roman"/>
          <w:color w:val="000000" w:themeColor="text1"/>
          <w:lang w:eastAsia="tr-TR"/>
        </w:rPr>
        <w:t xml:space="preserve"> ve aksesuarların imha edilmeyip, Türkiye sınırları dahilinde satışı veya son kullanıcıya ulaşması durumunda ilgili cihaz grubunun güncel modellerinin Türk Telekom sıfır alış fiyatları üzerinden ceza kesilecektir. Ayrıca son kullanıcıya satılması durumunda ilgili kanallardan gelecek tüm cezai şartlar/ödemeler firmaya yansıtılacaktır.</w:t>
      </w:r>
    </w:p>
    <w:p w14:paraId="73F07AD2" w14:textId="2020F6FC" w:rsidR="003964A2" w:rsidRPr="003964A2" w:rsidRDefault="006E446B" w:rsidP="00057DE3">
      <w:pPr>
        <w:pStyle w:val="ListParagraph"/>
        <w:numPr>
          <w:ilvl w:val="0"/>
          <w:numId w:val="9"/>
        </w:numPr>
        <w:tabs>
          <w:tab w:val="left" w:pos="1985"/>
        </w:tabs>
        <w:jc w:val="both"/>
        <w:rPr>
          <w:rFonts w:eastAsia="Times New Roman" w:cs="Times New Roman"/>
          <w:color w:val="000000" w:themeColor="text1"/>
          <w:lang w:eastAsia="tr-TR"/>
        </w:rPr>
      </w:pPr>
      <w:r>
        <w:rPr>
          <w:rFonts w:eastAsia="Times New Roman" w:cs="Times New Roman"/>
          <w:color w:val="000000" w:themeColor="text1"/>
          <w:lang w:eastAsia="tr-TR"/>
        </w:rPr>
        <w:t>Satış</w:t>
      </w:r>
      <w:r w:rsidR="003964A2" w:rsidRPr="003964A2">
        <w:rPr>
          <w:rFonts w:eastAsia="Times New Roman" w:cs="Times New Roman"/>
          <w:color w:val="000000" w:themeColor="text1"/>
          <w:lang w:eastAsia="tr-TR"/>
        </w:rPr>
        <w:t xml:space="preserve"> konusu malzemelerin sipariş tarihinden itibaren 10 (On) iş günü içerisinde teslim alınmaması durumunda gecikilen her takvim günü için toplam malzeme bedeli üzerinden</w:t>
      </w:r>
      <w:r w:rsidR="005250C5">
        <w:rPr>
          <w:rFonts w:eastAsia="Times New Roman" w:cs="Times New Roman"/>
          <w:color w:val="000000" w:themeColor="text1"/>
          <w:lang w:eastAsia="tr-TR"/>
        </w:rPr>
        <w:t xml:space="preserve"> </w:t>
      </w:r>
      <w:r w:rsidR="003964A2" w:rsidRPr="003964A2">
        <w:rPr>
          <w:rFonts w:eastAsia="Times New Roman" w:cs="Times New Roman"/>
          <w:color w:val="000000" w:themeColor="text1"/>
          <w:lang w:eastAsia="tr-TR"/>
        </w:rPr>
        <w:t>%0,2’si (</w:t>
      </w:r>
      <w:proofErr w:type="spellStart"/>
      <w:r w:rsidR="003964A2" w:rsidRPr="003964A2">
        <w:rPr>
          <w:rFonts w:eastAsia="Times New Roman" w:cs="Times New Roman"/>
          <w:color w:val="000000" w:themeColor="text1"/>
          <w:lang w:eastAsia="tr-TR"/>
        </w:rPr>
        <w:t>bindeiki</w:t>
      </w:r>
      <w:proofErr w:type="spellEnd"/>
      <w:r w:rsidR="003964A2" w:rsidRPr="003964A2">
        <w:rPr>
          <w:rFonts w:eastAsia="Times New Roman" w:cs="Times New Roman"/>
          <w:color w:val="000000" w:themeColor="text1"/>
          <w:lang w:eastAsia="tr-TR"/>
        </w:rPr>
        <w:t>) oranında gecikme cezası uygulanacaktır.</w:t>
      </w:r>
    </w:p>
    <w:p w14:paraId="6BA4C7CB" w14:textId="3C0B2DBD" w:rsidR="003964A2" w:rsidRPr="003964A2" w:rsidRDefault="003964A2" w:rsidP="00057DE3">
      <w:pPr>
        <w:pStyle w:val="ListParagraph"/>
        <w:numPr>
          <w:ilvl w:val="0"/>
          <w:numId w:val="9"/>
        </w:numPr>
        <w:tabs>
          <w:tab w:val="left" w:pos="1985"/>
        </w:tabs>
        <w:jc w:val="both"/>
        <w:rPr>
          <w:rFonts w:eastAsia="Times New Roman" w:cs="Times New Roman"/>
          <w:color w:val="000000" w:themeColor="text1"/>
          <w:lang w:eastAsia="tr-TR"/>
        </w:rPr>
      </w:pPr>
      <w:r w:rsidRPr="003964A2">
        <w:rPr>
          <w:rFonts w:eastAsia="Times New Roman" w:cs="Times New Roman"/>
          <w:color w:val="000000" w:themeColor="text1"/>
          <w:lang w:eastAsia="tr-TR"/>
        </w:rPr>
        <w:t xml:space="preserve">Gecikmeli süre (otuz) 30 günü geçemez. Bu sürenin aşılması halinde Türk Telekom Grubu gecikme cezası uygulamaya devam ederek beklemekte veya siparişi ve </w:t>
      </w:r>
      <w:r w:rsidR="004E3554">
        <w:rPr>
          <w:rFonts w:eastAsia="Times New Roman" w:cs="Times New Roman"/>
          <w:color w:val="000000" w:themeColor="text1"/>
          <w:lang w:eastAsia="tr-TR"/>
        </w:rPr>
        <w:t>satışı</w:t>
      </w:r>
      <w:r w:rsidRPr="003964A2">
        <w:rPr>
          <w:rFonts w:eastAsia="Times New Roman" w:cs="Times New Roman"/>
          <w:color w:val="000000" w:themeColor="text1"/>
          <w:lang w:eastAsia="tr-TR"/>
        </w:rPr>
        <w:t xml:space="preserve"> iptal etmekte serbest olacaktır. </w:t>
      </w:r>
    </w:p>
    <w:p w14:paraId="2B919A2D" w14:textId="19ED80E9" w:rsidR="003964A2" w:rsidRPr="003964A2" w:rsidRDefault="003964A2" w:rsidP="00057DE3">
      <w:pPr>
        <w:pStyle w:val="ListParagraph"/>
        <w:numPr>
          <w:ilvl w:val="0"/>
          <w:numId w:val="9"/>
        </w:numPr>
        <w:tabs>
          <w:tab w:val="left" w:pos="1985"/>
        </w:tabs>
        <w:jc w:val="both"/>
        <w:rPr>
          <w:rFonts w:eastAsia="Times New Roman" w:cs="Times New Roman"/>
          <w:color w:val="000000" w:themeColor="text1"/>
          <w:lang w:eastAsia="tr-TR"/>
        </w:rPr>
      </w:pPr>
      <w:r w:rsidRPr="003964A2">
        <w:rPr>
          <w:rFonts w:eastAsia="Times New Roman" w:cs="Times New Roman"/>
          <w:color w:val="000000" w:themeColor="text1"/>
          <w:lang w:eastAsia="tr-TR"/>
        </w:rPr>
        <w:t>Gecikme cezası, sipariş bedelinin %20’ (</w:t>
      </w:r>
      <w:proofErr w:type="spellStart"/>
      <w:r w:rsidRPr="003964A2">
        <w:rPr>
          <w:rFonts w:eastAsia="Times New Roman" w:cs="Times New Roman"/>
          <w:color w:val="000000" w:themeColor="text1"/>
          <w:lang w:eastAsia="tr-TR"/>
        </w:rPr>
        <w:t>yüzdeyirmi</w:t>
      </w:r>
      <w:proofErr w:type="spellEnd"/>
      <w:r w:rsidRPr="003964A2">
        <w:rPr>
          <w:rFonts w:eastAsia="Times New Roman" w:cs="Times New Roman"/>
          <w:color w:val="000000" w:themeColor="text1"/>
          <w:lang w:eastAsia="tr-TR"/>
        </w:rPr>
        <w:t>)sini aşamaz.</w:t>
      </w:r>
    </w:p>
    <w:p w14:paraId="63DBEBD6" w14:textId="601281D4" w:rsidR="003964A2" w:rsidRPr="00057DE3" w:rsidRDefault="003964A2" w:rsidP="00057DE3">
      <w:pPr>
        <w:pStyle w:val="ListParagraph"/>
        <w:numPr>
          <w:ilvl w:val="0"/>
          <w:numId w:val="9"/>
        </w:numPr>
        <w:tabs>
          <w:tab w:val="left" w:pos="1985"/>
        </w:tabs>
        <w:jc w:val="both"/>
        <w:rPr>
          <w:rFonts w:eastAsia="Times New Roman" w:cs="Times New Roman"/>
          <w:color w:val="000000" w:themeColor="text1"/>
          <w:lang w:eastAsia="tr-TR"/>
        </w:rPr>
      </w:pPr>
      <w:r w:rsidRPr="003964A2">
        <w:rPr>
          <w:rFonts w:eastAsia="Times New Roman" w:cs="Times New Roman"/>
          <w:color w:val="000000" w:themeColor="text1"/>
          <w:lang w:eastAsia="tr-TR"/>
        </w:rPr>
        <w:t>Gecikme cezası, alıcı firmaya ayrıca protesto çekmeye ya da hüküm almaya gerek kalmaksızın firma alacaklarından kesilir. Bu cezanın alacaklardan karşılanamaması halinde firmadan ayrıca tahsil edilir.</w:t>
      </w:r>
    </w:p>
    <w:p w14:paraId="47212E23" w14:textId="77777777" w:rsidR="005613F4" w:rsidRPr="00F53E17" w:rsidRDefault="005613F4" w:rsidP="00F53E17">
      <w:pPr>
        <w:pStyle w:val="Head2"/>
        <w:spacing w:line="360" w:lineRule="auto"/>
        <w:rPr>
          <w:rFonts w:asciiTheme="minorHAnsi" w:hAnsiTheme="minorHAnsi"/>
          <w:bCs w:val="0"/>
          <w:color w:val="000000" w:themeColor="text1"/>
          <w:sz w:val="22"/>
          <w:szCs w:val="22"/>
          <w:lang w:eastAsia="tr-TR"/>
        </w:rPr>
      </w:pPr>
    </w:p>
    <w:sectPr w:rsidR="005613F4" w:rsidRPr="00F53E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7D907" w14:textId="77777777" w:rsidR="00F16B80" w:rsidRDefault="00F16B80" w:rsidP="00F14AC0">
      <w:pPr>
        <w:spacing w:after="0" w:line="240" w:lineRule="auto"/>
      </w:pPr>
      <w:r>
        <w:separator/>
      </w:r>
    </w:p>
  </w:endnote>
  <w:endnote w:type="continuationSeparator" w:id="0">
    <w:p w14:paraId="119B5A61" w14:textId="77777777" w:rsidR="00F16B80" w:rsidRDefault="00F16B80" w:rsidP="00F1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7296" w14:textId="77777777" w:rsidR="00677801" w:rsidRDefault="00677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2165" w14:textId="0E41AEA6" w:rsidR="005409BD" w:rsidRPr="00677801" w:rsidRDefault="00677801" w:rsidP="00677801">
    <w:pPr>
      <w:pStyle w:val="Footer"/>
      <w:jc w:val="center"/>
      <w:rPr>
        <w:color w:val="00FF00"/>
        <w:sz w:val="20"/>
      </w:rPr>
    </w:pPr>
    <w:proofErr w:type="spellStart"/>
    <w:r w:rsidRPr="00677801">
      <w:rPr>
        <w:color w:val="00FF00"/>
        <w:sz w:val="20"/>
      </w:rPr>
      <w:t>TürkTelekom</w:t>
    </w:r>
    <w:proofErr w:type="spellEnd"/>
    <w:r w:rsidRPr="00677801">
      <w:rPr>
        <w:color w:val="00FF00"/>
        <w:sz w:val="20"/>
      </w:rPr>
      <w:t xml:space="preserve"> | Genel | Kişisel Veri İçermez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FA8F" w14:textId="77777777" w:rsidR="00677801" w:rsidRDefault="0067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999D" w14:textId="77777777" w:rsidR="00F16B80" w:rsidRDefault="00F16B80" w:rsidP="00F14AC0">
      <w:pPr>
        <w:spacing w:after="0" w:line="240" w:lineRule="auto"/>
      </w:pPr>
      <w:r>
        <w:separator/>
      </w:r>
    </w:p>
  </w:footnote>
  <w:footnote w:type="continuationSeparator" w:id="0">
    <w:p w14:paraId="493BF760" w14:textId="77777777" w:rsidR="00F16B80" w:rsidRDefault="00F16B80" w:rsidP="00F1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5AEB" w14:textId="77777777" w:rsidR="00677801" w:rsidRDefault="00677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97B7" w14:textId="77777777" w:rsidR="00677801" w:rsidRDefault="00677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A93F" w14:textId="77777777" w:rsidR="00677801" w:rsidRDefault="0067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E79"/>
    <w:multiLevelType w:val="hybridMultilevel"/>
    <w:tmpl w:val="F892AA84"/>
    <w:lvl w:ilvl="0" w:tplc="AD9CEF4E">
      <w:start w:val="1"/>
      <w:numFmt w:val="decimal"/>
      <w:lvlText w:val="%1."/>
      <w:lvlJc w:val="left"/>
      <w:pPr>
        <w:ind w:left="644" w:hanging="360"/>
      </w:pPr>
      <w:rPr>
        <w:b/>
      </w:rPr>
    </w:lvl>
    <w:lvl w:ilvl="1" w:tplc="20361688">
      <w:start w:val="1"/>
      <w:numFmt w:val="lowerLetter"/>
      <w:lvlText w:val="%2."/>
      <w:lvlJc w:val="left"/>
      <w:pPr>
        <w:ind w:left="1494" w:hanging="360"/>
      </w:pPr>
      <w:rPr>
        <w:rFonts w:ascii="Tahoma" w:hAnsi="Tahoma" w:cs="Tahoma" w:hint="default"/>
        <w:b/>
        <w:sz w:val="20"/>
        <w:szCs w:val="2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B54E0"/>
    <w:multiLevelType w:val="hybridMultilevel"/>
    <w:tmpl w:val="48BCA5DC"/>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C0FB3"/>
    <w:multiLevelType w:val="hybridMultilevel"/>
    <w:tmpl w:val="D988E9A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2F436E"/>
    <w:multiLevelType w:val="hybridMultilevel"/>
    <w:tmpl w:val="24A09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8513D9"/>
    <w:multiLevelType w:val="hybridMultilevel"/>
    <w:tmpl w:val="64DEF150"/>
    <w:lvl w:ilvl="0" w:tplc="041F000F">
      <w:start w:val="1"/>
      <w:numFmt w:val="decimal"/>
      <w:lvlText w:val="%1."/>
      <w:lvlJc w:val="left"/>
      <w:pPr>
        <w:ind w:left="1004" w:hanging="360"/>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542C5CF5"/>
    <w:multiLevelType w:val="hybridMultilevel"/>
    <w:tmpl w:val="C54C94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B35ACC"/>
    <w:multiLevelType w:val="hybridMultilevel"/>
    <w:tmpl w:val="036C92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B0337B"/>
    <w:multiLevelType w:val="hybridMultilevel"/>
    <w:tmpl w:val="036C92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B21545"/>
    <w:multiLevelType w:val="hybridMultilevel"/>
    <w:tmpl w:val="F892AA84"/>
    <w:lvl w:ilvl="0" w:tplc="AD9CEF4E">
      <w:start w:val="1"/>
      <w:numFmt w:val="decimal"/>
      <w:lvlText w:val="%1."/>
      <w:lvlJc w:val="left"/>
      <w:pPr>
        <w:ind w:left="644" w:hanging="360"/>
      </w:pPr>
      <w:rPr>
        <w:b/>
      </w:rPr>
    </w:lvl>
    <w:lvl w:ilvl="1" w:tplc="20361688">
      <w:start w:val="1"/>
      <w:numFmt w:val="lowerLetter"/>
      <w:lvlText w:val="%2."/>
      <w:lvlJc w:val="left"/>
      <w:pPr>
        <w:ind w:left="1494" w:hanging="360"/>
      </w:pPr>
      <w:rPr>
        <w:rFonts w:ascii="Tahoma" w:hAnsi="Tahoma" w:cs="Tahoma" w:hint="default"/>
        <w:b/>
        <w:sz w:val="20"/>
        <w:szCs w:val="2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34"/>
    <w:rsid w:val="00000B17"/>
    <w:rsid w:val="00057DE3"/>
    <w:rsid w:val="000662DC"/>
    <w:rsid w:val="000A44DE"/>
    <w:rsid w:val="000C606B"/>
    <w:rsid w:val="000C631D"/>
    <w:rsid w:val="000F5C29"/>
    <w:rsid w:val="00113C5A"/>
    <w:rsid w:val="00114FAA"/>
    <w:rsid w:val="00126EAA"/>
    <w:rsid w:val="00144840"/>
    <w:rsid w:val="00162CEF"/>
    <w:rsid w:val="001A25F6"/>
    <w:rsid w:val="001B0281"/>
    <w:rsid w:val="001C4235"/>
    <w:rsid w:val="001D0CD4"/>
    <w:rsid w:val="00224399"/>
    <w:rsid w:val="00241E32"/>
    <w:rsid w:val="00283C91"/>
    <w:rsid w:val="00290E1E"/>
    <w:rsid w:val="002C5F1A"/>
    <w:rsid w:val="003021DB"/>
    <w:rsid w:val="003050C5"/>
    <w:rsid w:val="003964A2"/>
    <w:rsid w:val="003D3137"/>
    <w:rsid w:val="003D7FF6"/>
    <w:rsid w:val="00417BA4"/>
    <w:rsid w:val="00424910"/>
    <w:rsid w:val="0043138C"/>
    <w:rsid w:val="00447F10"/>
    <w:rsid w:val="004577B4"/>
    <w:rsid w:val="00457AF5"/>
    <w:rsid w:val="004E3554"/>
    <w:rsid w:val="004F3579"/>
    <w:rsid w:val="004F4C97"/>
    <w:rsid w:val="00507446"/>
    <w:rsid w:val="005250C5"/>
    <w:rsid w:val="005409BD"/>
    <w:rsid w:val="00551400"/>
    <w:rsid w:val="00551E64"/>
    <w:rsid w:val="005613F4"/>
    <w:rsid w:val="00583840"/>
    <w:rsid w:val="005966A5"/>
    <w:rsid w:val="005C6896"/>
    <w:rsid w:val="00646294"/>
    <w:rsid w:val="0066294F"/>
    <w:rsid w:val="00676293"/>
    <w:rsid w:val="00677801"/>
    <w:rsid w:val="00681754"/>
    <w:rsid w:val="006A7F60"/>
    <w:rsid w:val="006B26A4"/>
    <w:rsid w:val="006C4337"/>
    <w:rsid w:val="006E446B"/>
    <w:rsid w:val="006F25F6"/>
    <w:rsid w:val="00753B17"/>
    <w:rsid w:val="007547E2"/>
    <w:rsid w:val="007A2945"/>
    <w:rsid w:val="007B5483"/>
    <w:rsid w:val="008004CE"/>
    <w:rsid w:val="00821199"/>
    <w:rsid w:val="00822806"/>
    <w:rsid w:val="0084067E"/>
    <w:rsid w:val="00843319"/>
    <w:rsid w:val="008C38A0"/>
    <w:rsid w:val="008C41A6"/>
    <w:rsid w:val="008E45CE"/>
    <w:rsid w:val="008E7410"/>
    <w:rsid w:val="00924820"/>
    <w:rsid w:val="00942E4C"/>
    <w:rsid w:val="009A2AE1"/>
    <w:rsid w:val="00A80078"/>
    <w:rsid w:val="00A87AF8"/>
    <w:rsid w:val="00AA1C42"/>
    <w:rsid w:val="00AB6D77"/>
    <w:rsid w:val="00AC11CB"/>
    <w:rsid w:val="00AD6734"/>
    <w:rsid w:val="00AF7C8A"/>
    <w:rsid w:val="00B80B73"/>
    <w:rsid w:val="00B87AE1"/>
    <w:rsid w:val="00BB0713"/>
    <w:rsid w:val="00BC6A12"/>
    <w:rsid w:val="00BF1CD1"/>
    <w:rsid w:val="00C53939"/>
    <w:rsid w:val="00C63D8A"/>
    <w:rsid w:val="00C70AF9"/>
    <w:rsid w:val="00D022A3"/>
    <w:rsid w:val="00E033F4"/>
    <w:rsid w:val="00E24004"/>
    <w:rsid w:val="00E2482D"/>
    <w:rsid w:val="00E61AF8"/>
    <w:rsid w:val="00E66CE7"/>
    <w:rsid w:val="00E87729"/>
    <w:rsid w:val="00EA0EF9"/>
    <w:rsid w:val="00EB3C6A"/>
    <w:rsid w:val="00EB6B74"/>
    <w:rsid w:val="00EC7504"/>
    <w:rsid w:val="00ED29B6"/>
    <w:rsid w:val="00F14AC0"/>
    <w:rsid w:val="00F16B80"/>
    <w:rsid w:val="00F235C8"/>
    <w:rsid w:val="00F46F8D"/>
    <w:rsid w:val="00F53E17"/>
    <w:rsid w:val="00FD11CD"/>
    <w:rsid w:val="00FE1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F536"/>
  <w15:docId w15:val="{A0F2147B-7D53-43FE-B822-6D47AD06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A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1">
    <w:name w:val="style31"/>
    <w:basedOn w:val="Normal"/>
    <w:rsid w:val="003021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021DB"/>
    <w:rPr>
      <w:b/>
      <w:bCs/>
    </w:rPr>
  </w:style>
  <w:style w:type="character" w:customStyle="1" w:styleId="apple-converted-space">
    <w:name w:val="apple-converted-space"/>
    <w:basedOn w:val="DefaultParagraphFont"/>
    <w:rsid w:val="003021DB"/>
  </w:style>
  <w:style w:type="paragraph" w:styleId="NormalWeb">
    <w:name w:val="Normal (Web)"/>
    <w:basedOn w:val="Normal"/>
    <w:uiPriority w:val="99"/>
    <w:unhideWhenUsed/>
    <w:rsid w:val="003021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B0281"/>
    <w:pPr>
      <w:ind w:left="720"/>
      <w:contextualSpacing/>
    </w:pPr>
  </w:style>
  <w:style w:type="paragraph" w:styleId="Header">
    <w:name w:val="header"/>
    <w:basedOn w:val="Normal"/>
    <w:link w:val="HeaderChar"/>
    <w:uiPriority w:val="99"/>
    <w:unhideWhenUsed/>
    <w:rsid w:val="00F14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AC0"/>
  </w:style>
  <w:style w:type="paragraph" w:styleId="Footer">
    <w:name w:val="footer"/>
    <w:basedOn w:val="Normal"/>
    <w:link w:val="FooterChar"/>
    <w:uiPriority w:val="99"/>
    <w:unhideWhenUsed/>
    <w:rsid w:val="00F14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AC0"/>
  </w:style>
  <w:style w:type="character" w:styleId="PageNumber">
    <w:name w:val="page number"/>
    <w:basedOn w:val="DefaultParagraphFont"/>
    <w:rsid w:val="00F14AC0"/>
  </w:style>
  <w:style w:type="paragraph" w:styleId="TOC1">
    <w:name w:val="toc 1"/>
    <w:basedOn w:val="Normal"/>
    <w:next w:val="Normal"/>
    <w:autoRedefine/>
    <w:uiPriority w:val="39"/>
    <w:unhideWhenUsed/>
    <w:qFormat/>
    <w:rsid w:val="00F14AC0"/>
    <w:pPr>
      <w:spacing w:after="100"/>
    </w:pPr>
    <w:rPr>
      <w:rFonts w:eastAsiaTheme="minorEastAsia"/>
    </w:rPr>
  </w:style>
  <w:style w:type="character" w:styleId="Hyperlink">
    <w:name w:val="Hyperlink"/>
    <w:basedOn w:val="DefaultParagraphFont"/>
    <w:uiPriority w:val="99"/>
    <w:unhideWhenUsed/>
    <w:rsid w:val="00F14AC0"/>
    <w:rPr>
      <w:color w:val="0000FF" w:themeColor="hyperlink"/>
      <w:u w:val="single"/>
    </w:rPr>
  </w:style>
  <w:style w:type="character" w:customStyle="1" w:styleId="Heading1Char">
    <w:name w:val="Heading 1 Char"/>
    <w:basedOn w:val="DefaultParagraphFont"/>
    <w:link w:val="Heading1"/>
    <w:uiPriority w:val="9"/>
    <w:rsid w:val="00F14AC0"/>
    <w:rPr>
      <w:rFonts w:asciiTheme="majorHAnsi" w:eastAsiaTheme="majorEastAsia" w:hAnsiTheme="majorHAnsi" w:cstheme="majorBidi"/>
      <w:b/>
      <w:bCs/>
      <w:color w:val="365F91" w:themeColor="accent1" w:themeShade="BF"/>
      <w:sz w:val="28"/>
      <w:szCs w:val="28"/>
    </w:rPr>
  </w:style>
  <w:style w:type="paragraph" w:customStyle="1" w:styleId="Head2">
    <w:name w:val="Head2"/>
    <w:basedOn w:val="Normal"/>
    <w:rsid w:val="00F14AC0"/>
    <w:pPr>
      <w:spacing w:after="0" w:line="280" w:lineRule="atLeast"/>
      <w:jc w:val="both"/>
    </w:pPr>
    <w:rPr>
      <w:rFonts w:ascii="Verdana" w:eastAsia="Times New Roman" w:hAnsi="Verdana" w:cs="Times New Roman"/>
      <w:b/>
      <w:bCs/>
      <w:sz w:val="21"/>
      <w:szCs w:val="20"/>
    </w:rPr>
  </w:style>
  <w:style w:type="table" w:styleId="TableGrid">
    <w:name w:val="Table Grid"/>
    <w:basedOn w:val="TableNormal"/>
    <w:uiPriority w:val="59"/>
    <w:rsid w:val="00A8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293"/>
    <w:rPr>
      <w:rFonts w:ascii="Segoe UI" w:hAnsi="Segoe UI" w:cs="Segoe UI"/>
      <w:sz w:val="18"/>
      <w:szCs w:val="18"/>
    </w:rPr>
  </w:style>
  <w:style w:type="character" w:styleId="CommentReference">
    <w:name w:val="annotation reference"/>
    <w:basedOn w:val="DefaultParagraphFont"/>
    <w:uiPriority w:val="99"/>
    <w:semiHidden/>
    <w:unhideWhenUsed/>
    <w:rsid w:val="00B80B73"/>
    <w:rPr>
      <w:sz w:val="16"/>
      <w:szCs w:val="16"/>
    </w:rPr>
  </w:style>
  <w:style w:type="paragraph" w:styleId="CommentText">
    <w:name w:val="annotation text"/>
    <w:basedOn w:val="Normal"/>
    <w:link w:val="CommentTextChar"/>
    <w:uiPriority w:val="99"/>
    <w:semiHidden/>
    <w:unhideWhenUsed/>
    <w:rsid w:val="00B80B73"/>
    <w:pPr>
      <w:spacing w:line="240" w:lineRule="auto"/>
    </w:pPr>
    <w:rPr>
      <w:sz w:val="20"/>
      <w:szCs w:val="20"/>
    </w:rPr>
  </w:style>
  <w:style w:type="character" w:customStyle="1" w:styleId="CommentTextChar">
    <w:name w:val="Comment Text Char"/>
    <w:basedOn w:val="DefaultParagraphFont"/>
    <w:link w:val="CommentText"/>
    <w:uiPriority w:val="99"/>
    <w:semiHidden/>
    <w:rsid w:val="00B80B73"/>
    <w:rPr>
      <w:sz w:val="20"/>
      <w:szCs w:val="20"/>
    </w:rPr>
  </w:style>
  <w:style w:type="paragraph" w:styleId="CommentSubject">
    <w:name w:val="annotation subject"/>
    <w:basedOn w:val="CommentText"/>
    <w:next w:val="CommentText"/>
    <w:link w:val="CommentSubjectChar"/>
    <w:uiPriority w:val="99"/>
    <w:semiHidden/>
    <w:unhideWhenUsed/>
    <w:rsid w:val="00B80B73"/>
    <w:rPr>
      <w:b/>
      <w:bCs/>
    </w:rPr>
  </w:style>
  <w:style w:type="character" w:customStyle="1" w:styleId="CommentSubjectChar">
    <w:name w:val="Comment Subject Char"/>
    <w:basedOn w:val="CommentTextChar"/>
    <w:link w:val="CommentSubject"/>
    <w:uiPriority w:val="99"/>
    <w:semiHidden/>
    <w:rsid w:val="00B80B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49869">
      <w:bodyDiv w:val="1"/>
      <w:marLeft w:val="0"/>
      <w:marRight w:val="0"/>
      <w:marTop w:val="0"/>
      <w:marBottom w:val="0"/>
      <w:divBdr>
        <w:top w:val="none" w:sz="0" w:space="0" w:color="auto"/>
        <w:left w:val="none" w:sz="0" w:space="0" w:color="auto"/>
        <w:bottom w:val="none" w:sz="0" w:space="0" w:color="auto"/>
        <w:right w:val="none" w:sz="0" w:space="0" w:color="auto"/>
      </w:divBdr>
    </w:div>
    <w:div w:id="913466506">
      <w:bodyDiv w:val="1"/>
      <w:marLeft w:val="0"/>
      <w:marRight w:val="0"/>
      <w:marTop w:val="0"/>
      <w:marBottom w:val="0"/>
      <w:divBdr>
        <w:top w:val="none" w:sz="0" w:space="0" w:color="auto"/>
        <w:left w:val="none" w:sz="0" w:space="0" w:color="auto"/>
        <w:bottom w:val="none" w:sz="0" w:space="0" w:color="auto"/>
        <w:right w:val="none" w:sz="0" w:space="0" w:color="auto"/>
      </w:divBdr>
    </w:div>
    <w:div w:id="19011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6C0153B9F7C4A4AB2A0829B8B069F59" ma:contentTypeVersion="1" ma:contentTypeDescription="Yeni belge oluşturun." ma:contentTypeScope="" ma:versionID="4128303e47f89f14682ff0ba952f6ac0">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1595D0-6DEE-4B66-91BE-9BE9B0AD505A}"/>
</file>

<file path=customXml/itemProps2.xml><?xml version="1.0" encoding="utf-8"?>
<ds:datastoreItem xmlns:ds="http://schemas.openxmlformats.org/officeDocument/2006/customXml" ds:itemID="{FDA66135-BBBA-44FD-AC5E-DCCCCFA904F4}"/>
</file>

<file path=customXml/itemProps3.xml><?xml version="1.0" encoding="utf-8"?>
<ds:datastoreItem xmlns:ds="http://schemas.openxmlformats.org/officeDocument/2006/customXml" ds:itemID="{DC2FE43F-63B9-4217-A94E-DE0446179B4A}"/>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Türk Telekom A.Ş</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Aşır SEZGEN</dc:creator>
  <cp:lastModifiedBy>Hülya Erkahraman</cp:lastModifiedBy>
  <cp:revision>2</cp:revision>
  <cp:lastPrinted>2022-04-11T14:01:00Z</cp:lastPrinted>
  <dcterms:created xsi:type="dcterms:W3CDTF">2022-04-20T13:43:00Z</dcterms:created>
  <dcterms:modified xsi:type="dcterms:W3CDTF">2022-04-20T13:43:00Z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63BA1B7E-64B8-45B1-8D0E-D28DF3C89F40</vt:lpwstr>
  </property>
  <property fmtid="{D5CDD505-2E9C-101B-9397-08002B2CF9AE}" pid="4" name="SensitivityPersonalDatasPropertyName">
    <vt:lpwstr/>
  </property>
  <property fmtid="{D5CDD505-2E9C-101B-9397-08002B2CF9AE}" pid="5" name="Word_AddedHeader_PropertyName">
    <vt:lpwstr/>
  </property>
  <property fmtid="{D5CDD505-2E9C-101B-9397-08002B2CF9AE}" pid="6" name="Word_AddedFooter_PropertyName">
    <vt:lpwstr>true</vt:lpwstr>
  </property>
  <property fmtid="{D5CDD505-2E9C-101B-9397-08002B2CF9AE}" pid="7" name="ContentTypeId">
    <vt:lpwstr>0x01010076C0153B9F7C4A4AB2A0829B8B069F59</vt:lpwstr>
  </property>
</Properties>
</file>